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9FC5" w14:textId="7FC07315" w:rsidR="00B13AAE" w:rsidRPr="00B13AAE" w:rsidRDefault="00B13AAE" w:rsidP="00B13AAE">
      <w:pPr>
        <w:widowControl w:val="0"/>
        <w:tabs>
          <w:tab w:val="left" w:pos="1544"/>
          <w:tab w:val="left" w:pos="1545"/>
        </w:tabs>
        <w:autoSpaceDE w:val="0"/>
        <w:autoSpaceDN w:val="0"/>
        <w:spacing w:after="0" w:line="240" w:lineRule="auto"/>
        <w:ind w:left="375" w:hanging="375"/>
        <w:rPr>
          <w:b/>
          <w:i/>
          <w:u w:val="single"/>
        </w:rPr>
      </w:pPr>
      <w:r w:rsidRPr="00B13AAE">
        <w:t xml:space="preserve">Moved: That the Town amend the Zoning By-Law, Section </w:t>
      </w:r>
      <w:r>
        <w:t>14.3</w:t>
      </w:r>
      <w:r w:rsidRPr="00B13AAE">
        <w:t xml:space="preserve"> as follows, with proposed deletions to the bylaw language shown in strikethrough text and additions shown in </w:t>
      </w:r>
      <w:r w:rsidRPr="00B13AAE">
        <w:rPr>
          <w:b/>
          <w:i/>
        </w:rPr>
        <w:t>bolded italic</w:t>
      </w:r>
      <w:r w:rsidRPr="00B13AAE">
        <w:t xml:space="preserve"> text.</w:t>
      </w:r>
    </w:p>
    <w:p w14:paraId="6F4D9C50" w14:textId="77777777" w:rsidR="00A01B02" w:rsidRDefault="00A01B02" w:rsidP="00A01B02">
      <w:pPr>
        <w:widowControl w:val="0"/>
        <w:tabs>
          <w:tab w:val="left" w:pos="1544"/>
          <w:tab w:val="left" w:pos="1545"/>
        </w:tabs>
        <w:autoSpaceDE w:val="0"/>
        <w:autoSpaceDN w:val="0"/>
        <w:spacing w:after="0" w:line="240" w:lineRule="auto"/>
        <w:ind w:left="375" w:hanging="375"/>
      </w:pPr>
    </w:p>
    <w:p w14:paraId="3FFDC0AB" w14:textId="77777777" w:rsidR="00A01B02" w:rsidRPr="00A01B02" w:rsidRDefault="00A01B02" w:rsidP="00A01B02">
      <w:pPr>
        <w:widowControl w:val="0"/>
        <w:tabs>
          <w:tab w:val="left" w:pos="1544"/>
          <w:tab w:val="left" w:pos="1545"/>
        </w:tabs>
        <w:autoSpaceDE w:val="0"/>
        <w:autoSpaceDN w:val="0"/>
        <w:spacing w:after="0" w:line="240" w:lineRule="auto"/>
        <w:rPr>
          <w:rFonts w:ascii="Arial" w:eastAsia="Arial" w:hAnsi="Arial" w:cs="Arial"/>
          <w:sz w:val="20"/>
        </w:rPr>
      </w:pPr>
    </w:p>
    <w:p w14:paraId="652B6E9F" w14:textId="77777777" w:rsidR="00A01B02" w:rsidRPr="00A01B02" w:rsidRDefault="00A01B02" w:rsidP="00A01B02">
      <w:pPr>
        <w:widowControl w:val="0"/>
        <w:tabs>
          <w:tab w:val="left" w:pos="1544"/>
          <w:tab w:val="left" w:pos="1545"/>
        </w:tabs>
        <w:autoSpaceDE w:val="0"/>
        <w:autoSpaceDN w:val="0"/>
        <w:spacing w:after="0" w:line="240" w:lineRule="auto"/>
        <w:rPr>
          <w:rFonts w:ascii="Arial" w:eastAsia="Arial" w:hAnsi="Arial" w:cs="Arial"/>
          <w:sz w:val="20"/>
        </w:rPr>
      </w:pPr>
    </w:p>
    <w:p w14:paraId="24331486" w14:textId="77777777" w:rsidR="00A01B02" w:rsidRPr="00A01B02" w:rsidRDefault="00A01B02" w:rsidP="00A01B02">
      <w:pPr>
        <w:widowControl w:val="0"/>
        <w:tabs>
          <w:tab w:val="left" w:pos="1544"/>
          <w:tab w:val="left" w:pos="1545"/>
        </w:tabs>
        <w:autoSpaceDE w:val="0"/>
        <w:autoSpaceDN w:val="0"/>
        <w:spacing w:after="0" w:line="240" w:lineRule="auto"/>
        <w:rPr>
          <w:rFonts w:ascii="Arial" w:eastAsia="Arial" w:hAnsi="Arial" w:cs="Arial"/>
          <w:sz w:val="20"/>
        </w:rPr>
      </w:pPr>
    </w:p>
    <w:p w14:paraId="41458BF1" w14:textId="77777777" w:rsidR="00A01B02" w:rsidRPr="00A01B02" w:rsidRDefault="00A01B02" w:rsidP="00A01B02">
      <w:pPr>
        <w:widowControl w:val="0"/>
        <w:tabs>
          <w:tab w:val="left" w:pos="1544"/>
          <w:tab w:val="left" w:pos="1545"/>
        </w:tabs>
        <w:autoSpaceDE w:val="0"/>
        <w:autoSpaceDN w:val="0"/>
        <w:spacing w:after="0" w:line="240" w:lineRule="auto"/>
        <w:rPr>
          <w:rFonts w:ascii="Arial" w:eastAsia="Arial" w:hAnsi="Arial" w:cs="Arial"/>
          <w:sz w:val="20"/>
        </w:rPr>
      </w:pPr>
    </w:p>
    <w:p w14:paraId="767ADC01" w14:textId="0DDBB899" w:rsidR="00671603" w:rsidRPr="00A01B02" w:rsidRDefault="00671603" w:rsidP="0096406D">
      <w:pPr>
        <w:pStyle w:val="ListParagraph"/>
        <w:widowControl w:val="0"/>
        <w:numPr>
          <w:ilvl w:val="1"/>
          <w:numId w:val="7"/>
        </w:numPr>
        <w:tabs>
          <w:tab w:val="left" w:pos="1544"/>
          <w:tab w:val="left" w:pos="1545"/>
        </w:tabs>
        <w:autoSpaceDE w:val="0"/>
        <w:autoSpaceDN w:val="0"/>
        <w:spacing w:after="0" w:line="240" w:lineRule="auto"/>
        <w:ind w:left="90" w:hanging="465"/>
        <w:rPr>
          <w:rFonts w:ascii="Arial" w:eastAsia="Arial" w:hAnsi="Arial" w:cs="Arial"/>
          <w:sz w:val="20"/>
        </w:rPr>
      </w:pPr>
      <w:r w:rsidRPr="00A01B02">
        <w:rPr>
          <w:rFonts w:ascii="Arial" w:eastAsia="Arial" w:hAnsi="Arial" w:cs="Arial"/>
          <w:sz w:val="20"/>
          <w:u w:val="single"/>
        </w:rPr>
        <w:t>Accessory Apartments in an R-1</w:t>
      </w:r>
      <w:r w:rsidRPr="00A01B02">
        <w:rPr>
          <w:rFonts w:ascii="Arial" w:eastAsia="Arial" w:hAnsi="Arial" w:cs="Arial"/>
          <w:spacing w:val="-8"/>
          <w:sz w:val="20"/>
          <w:u w:val="single"/>
        </w:rPr>
        <w:t xml:space="preserve"> </w:t>
      </w:r>
      <w:r w:rsidRPr="00A01B02">
        <w:rPr>
          <w:rFonts w:ascii="Arial" w:eastAsia="Arial" w:hAnsi="Arial" w:cs="Arial"/>
          <w:sz w:val="20"/>
          <w:u w:val="single"/>
        </w:rPr>
        <w:t>District</w:t>
      </w:r>
      <w:r w:rsidRPr="00A01B02">
        <w:rPr>
          <w:rFonts w:ascii="Arial" w:eastAsia="Arial" w:hAnsi="Arial" w:cs="Arial"/>
          <w:sz w:val="20"/>
        </w:rPr>
        <w:t>.</w:t>
      </w:r>
    </w:p>
    <w:p w14:paraId="625705C0" w14:textId="77777777" w:rsidR="00671603" w:rsidRPr="00671603" w:rsidRDefault="00671603" w:rsidP="00671603">
      <w:pPr>
        <w:widowControl w:val="0"/>
        <w:autoSpaceDE w:val="0"/>
        <w:autoSpaceDN w:val="0"/>
        <w:spacing w:after="0" w:line="240" w:lineRule="auto"/>
        <w:rPr>
          <w:rFonts w:ascii="Arial" w:eastAsia="Arial" w:hAnsi="Arial" w:cs="Arial"/>
          <w:sz w:val="12"/>
          <w:szCs w:val="20"/>
        </w:rPr>
      </w:pPr>
    </w:p>
    <w:p w14:paraId="3F848C76" w14:textId="7395DD2E" w:rsidR="00671603" w:rsidRPr="00671603" w:rsidRDefault="00A01B02" w:rsidP="00ED0C52">
      <w:pPr>
        <w:widowControl w:val="0"/>
        <w:tabs>
          <w:tab w:val="left" w:pos="1687"/>
          <w:tab w:val="left" w:pos="1688"/>
        </w:tabs>
        <w:autoSpaceDE w:val="0"/>
        <w:autoSpaceDN w:val="0"/>
        <w:spacing w:before="93" w:after="0" w:line="240" w:lineRule="auto"/>
        <w:ind w:left="360" w:hanging="720"/>
        <w:rPr>
          <w:rFonts w:ascii="Arial" w:eastAsia="Arial" w:hAnsi="Arial" w:cs="Arial"/>
          <w:sz w:val="20"/>
        </w:rPr>
      </w:pPr>
      <w:r w:rsidRPr="00A01B02">
        <w:rPr>
          <w:rFonts w:ascii="Arial" w:eastAsia="Arial" w:hAnsi="Arial" w:cs="Arial"/>
          <w:sz w:val="20"/>
        </w:rPr>
        <w:t>14.3.</w:t>
      </w:r>
      <w:r>
        <w:rPr>
          <w:rFonts w:ascii="Arial" w:eastAsia="Arial" w:hAnsi="Arial" w:cs="Arial"/>
          <w:sz w:val="20"/>
        </w:rPr>
        <w:t>1</w:t>
      </w:r>
      <w:r w:rsidR="007020FA">
        <w:rPr>
          <w:rFonts w:ascii="Arial" w:eastAsia="Arial" w:hAnsi="Arial" w:cs="Arial"/>
          <w:sz w:val="20"/>
        </w:rPr>
        <w:t xml:space="preserve">  </w:t>
      </w:r>
      <w:r w:rsidR="00671603" w:rsidRPr="00671603">
        <w:rPr>
          <w:rFonts w:ascii="Arial" w:eastAsia="Arial" w:hAnsi="Arial" w:cs="Arial"/>
          <w:sz w:val="20"/>
          <w:u w:val="single"/>
        </w:rPr>
        <w:t>Definitions</w:t>
      </w:r>
    </w:p>
    <w:p w14:paraId="5B0D726B" w14:textId="77777777" w:rsidR="00671603" w:rsidRPr="00671603" w:rsidRDefault="00671603" w:rsidP="00671603">
      <w:pPr>
        <w:widowControl w:val="0"/>
        <w:autoSpaceDE w:val="0"/>
        <w:autoSpaceDN w:val="0"/>
        <w:spacing w:before="9" w:after="0" w:line="240" w:lineRule="auto"/>
        <w:rPr>
          <w:rFonts w:ascii="Arial" w:eastAsia="Arial" w:hAnsi="Arial" w:cs="Arial"/>
          <w:sz w:val="11"/>
          <w:szCs w:val="20"/>
        </w:rPr>
      </w:pPr>
    </w:p>
    <w:p w14:paraId="2DEB4DC3" w14:textId="77777777" w:rsidR="00671603" w:rsidRPr="00671603" w:rsidRDefault="00671603" w:rsidP="00ED0C52">
      <w:pPr>
        <w:widowControl w:val="0"/>
        <w:numPr>
          <w:ilvl w:val="0"/>
          <w:numId w:val="2"/>
        </w:numPr>
        <w:tabs>
          <w:tab w:val="left" w:pos="810"/>
          <w:tab w:val="left" w:pos="1687"/>
          <w:tab w:val="left" w:pos="1688"/>
        </w:tabs>
        <w:autoSpaceDE w:val="0"/>
        <w:autoSpaceDN w:val="0"/>
        <w:spacing w:before="93" w:after="0" w:line="240" w:lineRule="auto"/>
        <w:ind w:left="720" w:right="1529" w:hanging="1098"/>
        <w:rPr>
          <w:rFonts w:ascii="Arial" w:eastAsia="Arial" w:hAnsi="Arial" w:cs="Arial"/>
          <w:sz w:val="20"/>
        </w:rPr>
      </w:pPr>
      <w:r w:rsidRPr="00671603">
        <w:rPr>
          <w:rFonts w:ascii="Arial" w:eastAsia="Arial" w:hAnsi="Arial" w:cs="Arial"/>
          <w:sz w:val="20"/>
          <w:u w:val="single"/>
        </w:rPr>
        <w:t>Accessory Apartment</w:t>
      </w:r>
      <w:r w:rsidRPr="00671603">
        <w:rPr>
          <w:rFonts w:ascii="Arial" w:eastAsia="Arial" w:hAnsi="Arial" w:cs="Arial"/>
          <w:sz w:val="20"/>
        </w:rPr>
        <w:t>: a distinct portion of a single-family dwelling, or a unit in an accessory structure on a single-family lot, having its own kitchen, sleeping, and bathroom facilities, and subordinate in size to the principal part of the dwelling or</w:t>
      </w:r>
      <w:r w:rsidRPr="00671603">
        <w:rPr>
          <w:rFonts w:ascii="Arial" w:eastAsia="Arial" w:hAnsi="Arial" w:cs="Arial"/>
          <w:spacing w:val="-17"/>
          <w:sz w:val="20"/>
        </w:rPr>
        <w:t xml:space="preserve"> </w:t>
      </w:r>
      <w:r w:rsidRPr="00671603">
        <w:rPr>
          <w:rFonts w:ascii="Arial" w:eastAsia="Arial" w:hAnsi="Arial" w:cs="Arial"/>
          <w:sz w:val="20"/>
        </w:rPr>
        <w:t>structure.</w:t>
      </w:r>
    </w:p>
    <w:p w14:paraId="3712F1FB" w14:textId="77777777" w:rsidR="00671603" w:rsidRPr="00671603" w:rsidRDefault="00671603" w:rsidP="00671603">
      <w:pPr>
        <w:widowControl w:val="0"/>
        <w:autoSpaceDE w:val="0"/>
        <w:autoSpaceDN w:val="0"/>
        <w:spacing w:before="1" w:after="0" w:line="240" w:lineRule="auto"/>
        <w:rPr>
          <w:rFonts w:ascii="Arial" w:eastAsia="Arial" w:hAnsi="Arial" w:cs="Arial"/>
          <w:sz w:val="20"/>
          <w:szCs w:val="20"/>
        </w:rPr>
      </w:pPr>
    </w:p>
    <w:p w14:paraId="6CD9F03D" w14:textId="73FAF53F" w:rsidR="00671603" w:rsidRDefault="00671603" w:rsidP="00ED0C52">
      <w:pPr>
        <w:widowControl w:val="0"/>
        <w:numPr>
          <w:ilvl w:val="0"/>
          <w:numId w:val="2"/>
        </w:numPr>
        <w:tabs>
          <w:tab w:val="left" w:pos="1687"/>
          <w:tab w:val="left" w:pos="1688"/>
        </w:tabs>
        <w:autoSpaceDE w:val="0"/>
        <w:autoSpaceDN w:val="0"/>
        <w:spacing w:before="1" w:after="0" w:line="240" w:lineRule="auto"/>
        <w:ind w:left="720" w:right="1186" w:hanging="1098"/>
        <w:rPr>
          <w:rFonts w:ascii="Arial" w:eastAsia="Arial" w:hAnsi="Arial" w:cs="Arial"/>
          <w:sz w:val="20"/>
        </w:rPr>
      </w:pPr>
      <w:r w:rsidRPr="00671603">
        <w:rPr>
          <w:rFonts w:ascii="Arial" w:eastAsia="Arial" w:hAnsi="Arial" w:cs="Arial"/>
          <w:sz w:val="20"/>
          <w:u w:val="single"/>
        </w:rPr>
        <w:t>Affordable Accessory Apartment</w:t>
      </w:r>
      <w:r w:rsidRPr="00671603">
        <w:rPr>
          <w:rFonts w:ascii="Arial" w:eastAsia="Arial" w:hAnsi="Arial" w:cs="Arial"/>
          <w:sz w:val="20"/>
        </w:rPr>
        <w:t>: An Accessory Apartment that is affordable to low and moderate income households, as defined by</w:t>
      </w:r>
      <w:r w:rsidRPr="00671603">
        <w:rPr>
          <w:rFonts w:ascii="Arial" w:eastAsia="Arial" w:hAnsi="Arial" w:cs="Arial"/>
          <w:spacing w:val="-41"/>
          <w:sz w:val="20"/>
        </w:rPr>
        <w:t xml:space="preserve"> </w:t>
      </w:r>
      <w:r w:rsidRPr="00671603">
        <w:rPr>
          <w:rFonts w:ascii="Arial" w:eastAsia="Arial" w:hAnsi="Arial" w:cs="Arial"/>
          <w:sz w:val="20"/>
        </w:rPr>
        <w:t>the Massachusetts Department of Housing and Community Development (“DHCD”), and that meets DHCD requirements for accessory apartments under the Local Initiative Program (“LIP”) and for inclusion in the Town’s Subsidized Housing</w:t>
      </w:r>
      <w:r w:rsidRPr="00671603">
        <w:rPr>
          <w:rFonts w:ascii="Arial" w:eastAsia="Arial" w:hAnsi="Arial" w:cs="Arial"/>
          <w:spacing w:val="-2"/>
          <w:sz w:val="20"/>
        </w:rPr>
        <w:t xml:space="preserve"> </w:t>
      </w:r>
      <w:r w:rsidRPr="00671603">
        <w:rPr>
          <w:rFonts w:ascii="Arial" w:eastAsia="Arial" w:hAnsi="Arial" w:cs="Arial"/>
          <w:sz w:val="20"/>
        </w:rPr>
        <w:t>Inventory.</w:t>
      </w:r>
    </w:p>
    <w:p w14:paraId="67A99C61" w14:textId="77777777" w:rsidR="00A01B02" w:rsidRDefault="00A01B02" w:rsidP="00A01B02">
      <w:pPr>
        <w:pStyle w:val="ListParagraph"/>
        <w:rPr>
          <w:rFonts w:ascii="Arial" w:eastAsia="Arial" w:hAnsi="Arial" w:cs="Arial"/>
          <w:sz w:val="20"/>
        </w:rPr>
      </w:pPr>
    </w:p>
    <w:p w14:paraId="27D6F09A" w14:textId="77777777" w:rsidR="00671603" w:rsidRPr="00A01B02" w:rsidRDefault="00671603" w:rsidP="00ED0C52">
      <w:pPr>
        <w:widowControl w:val="0"/>
        <w:numPr>
          <w:ilvl w:val="0"/>
          <w:numId w:val="2"/>
        </w:numPr>
        <w:tabs>
          <w:tab w:val="left" w:pos="1688"/>
          <w:tab w:val="left" w:pos="1689"/>
        </w:tabs>
        <w:autoSpaceDE w:val="0"/>
        <w:autoSpaceDN w:val="0"/>
        <w:spacing w:before="1" w:after="0" w:line="240" w:lineRule="auto"/>
        <w:ind w:left="720" w:right="1186" w:hanging="1098"/>
        <w:rPr>
          <w:rFonts w:ascii="Arial" w:eastAsia="Arial" w:hAnsi="Arial" w:cs="Arial"/>
          <w:sz w:val="20"/>
        </w:rPr>
      </w:pPr>
      <w:r w:rsidRPr="00A01B02">
        <w:rPr>
          <w:rFonts w:ascii="Arial" w:eastAsia="Arial" w:hAnsi="Arial" w:cs="Arial"/>
          <w:sz w:val="20"/>
          <w:u w:val="single"/>
        </w:rPr>
        <w:t>Multiple Accessory Apartments</w:t>
      </w:r>
      <w:r w:rsidRPr="00A01B02">
        <w:rPr>
          <w:rFonts w:ascii="Arial" w:eastAsia="Arial" w:hAnsi="Arial" w:cs="Arial"/>
          <w:sz w:val="20"/>
        </w:rPr>
        <w:t>: More than one accessory apartment per</w:t>
      </w:r>
      <w:r w:rsidRPr="00A01B02">
        <w:rPr>
          <w:rFonts w:ascii="Arial" w:eastAsia="Arial" w:hAnsi="Arial" w:cs="Arial"/>
          <w:spacing w:val="-13"/>
          <w:sz w:val="20"/>
        </w:rPr>
        <w:t xml:space="preserve"> </w:t>
      </w:r>
      <w:r w:rsidRPr="00A01B02">
        <w:rPr>
          <w:rFonts w:ascii="Arial" w:eastAsia="Arial" w:hAnsi="Arial" w:cs="Arial"/>
          <w:sz w:val="20"/>
        </w:rPr>
        <w:t>lot.</w:t>
      </w:r>
    </w:p>
    <w:p w14:paraId="7BD90A00" w14:textId="77777777" w:rsidR="00671603" w:rsidRPr="00671603" w:rsidRDefault="00671603" w:rsidP="00671603">
      <w:pPr>
        <w:widowControl w:val="0"/>
        <w:autoSpaceDE w:val="0"/>
        <w:autoSpaceDN w:val="0"/>
        <w:spacing w:before="9" w:after="0" w:line="240" w:lineRule="auto"/>
        <w:rPr>
          <w:rFonts w:ascii="Arial" w:eastAsia="Arial" w:hAnsi="Arial" w:cs="Arial"/>
          <w:sz w:val="11"/>
          <w:szCs w:val="20"/>
        </w:rPr>
      </w:pPr>
    </w:p>
    <w:p w14:paraId="50619BD5" w14:textId="08595FA2" w:rsidR="00671603" w:rsidRPr="001B5624" w:rsidRDefault="0096406D" w:rsidP="0096406D">
      <w:pPr>
        <w:pStyle w:val="ListParagraph"/>
        <w:widowControl w:val="0"/>
        <w:tabs>
          <w:tab w:val="left" w:pos="1687"/>
          <w:tab w:val="left" w:pos="1688"/>
        </w:tabs>
        <w:autoSpaceDE w:val="0"/>
        <w:autoSpaceDN w:val="0"/>
        <w:spacing w:before="93" w:after="0" w:line="240" w:lineRule="auto"/>
        <w:ind w:left="-360"/>
        <w:rPr>
          <w:rFonts w:ascii="Arial" w:eastAsia="Arial" w:hAnsi="Arial" w:cs="Arial"/>
          <w:sz w:val="20"/>
        </w:rPr>
      </w:pPr>
      <w:r w:rsidRPr="0096406D">
        <w:rPr>
          <w:rFonts w:ascii="Arial" w:eastAsia="Arial" w:hAnsi="Arial" w:cs="Arial"/>
          <w:sz w:val="20"/>
        </w:rPr>
        <w:t xml:space="preserve">14.3.2  </w:t>
      </w:r>
      <w:r w:rsidR="00671603" w:rsidRPr="001B5624">
        <w:rPr>
          <w:rFonts w:ascii="Arial" w:eastAsia="Arial" w:hAnsi="Arial" w:cs="Arial"/>
          <w:sz w:val="20"/>
          <w:u w:val="single"/>
        </w:rPr>
        <w:t>Requirements for an Accessory</w:t>
      </w:r>
      <w:r w:rsidR="00671603" w:rsidRPr="001B5624">
        <w:rPr>
          <w:rFonts w:ascii="Arial" w:eastAsia="Arial" w:hAnsi="Arial" w:cs="Arial"/>
          <w:spacing w:val="-6"/>
          <w:sz w:val="20"/>
          <w:u w:val="single"/>
        </w:rPr>
        <w:t xml:space="preserve"> </w:t>
      </w:r>
      <w:r w:rsidR="00671603" w:rsidRPr="001B5624">
        <w:rPr>
          <w:rFonts w:ascii="Arial" w:eastAsia="Arial" w:hAnsi="Arial" w:cs="Arial"/>
          <w:sz w:val="20"/>
          <w:u w:val="single"/>
        </w:rPr>
        <w:t>Apartment</w:t>
      </w:r>
    </w:p>
    <w:p w14:paraId="4BA421B4" w14:textId="77777777" w:rsidR="00671603" w:rsidRPr="00671603" w:rsidRDefault="00671603" w:rsidP="00671603">
      <w:pPr>
        <w:widowControl w:val="0"/>
        <w:autoSpaceDE w:val="0"/>
        <w:autoSpaceDN w:val="0"/>
        <w:spacing w:after="0" w:line="240" w:lineRule="auto"/>
        <w:rPr>
          <w:rFonts w:ascii="Arial" w:eastAsia="Arial" w:hAnsi="Arial" w:cs="Arial"/>
          <w:sz w:val="12"/>
          <w:szCs w:val="20"/>
        </w:rPr>
      </w:pPr>
    </w:p>
    <w:p w14:paraId="26390B02" w14:textId="1E4FFE88" w:rsidR="00AC2979" w:rsidRPr="00B13AAE" w:rsidRDefault="00D92AE7" w:rsidP="00671603">
      <w:pPr>
        <w:widowControl w:val="0"/>
        <w:autoSpaceDE w:val="0"/>
        <w:autoSpaceDN w:val="0"/>
        <w:spacing w:before="93" w:after="0" w:line="240" w:lineRule="auto"/>
        <w:ind w:left="680" w:right="1184"/>
        <w:rPr>
          <w:rFonts w:ascii="Arial" w:eastAsia="Arial" w:hAnsi="Arial" w:cs="Arial"/>
          <w:b/>
          <w:bCs/>
          <w:i/>
          <w:iCs/>
          <w:sz w:val="20"/>
          <w:szCs w:val="20"/>
        </w:rPr>
      </w:pPr>
      <w:r w:rsidRPr="00B13AAE">
        <w:rPr>
          <w:rFonts w:ascii="Arial" w:eastAsia="Arial" w:hAnsi="Arial" w:cs="Arial"/>
          <w:b/>
          <w:bCs/>
          <w:i/>
          <w:iCs/>
          <w:sz w:val="20"/>
          <w:szCs w:val="20"/>
        </w:rPr>
        <w:t xml:space="preserve">For the purpose of providing additional </w:t>
      </w:r>
      <w:r w:rsidR="00BB0AFC">
        <w:rPr>
          <w:rFonts w:ascii="Arial" w:eastAsia="Arial" w:hAnsi="Arial" w:cs="Arial"/>
          <w:b/>
          <w:bCs/>
          <w:i/>
          <w:iCs/>
          <w:sz w:val="20"/>
          <w:szCs w:val="20"/>
        </w:rPr>
        <w:t>housing options</w:t>
      </w:r>
      <w:r w:rsidRPr="00B13AAE">
        <w:rPr>
          <w:rFonts w:ascii="Arial" w:eastAsia="Arial" w:hAnsi="Arial" w:cs="Arial"/>
          <w:b/>
          <w:bCs/>
          <w:i/>
          <w:iCs/>
          <w:sz w:val="20"/>
          <w:szCs w:val="20"/>
        </w:rPr>
        <w:t xml:space="preserve"> to rent that will not substantially alter the appearance and character of the Town </w:t>
      </w:r>
      <w:r w:rsidR="00C10154">
        <w:rPr>
          <w:rFonts w:ascii="Arial" w:eastAsia="Arial" w:hAnsi="Arial" w:cs="Arial"/>
          <w:b/>
          <w:bCs/>
          <w:i/>
          <w:iCs/>
          <w:sz w:val="20"/>
          <w:szCs w:val="20"/>
        </w:rPr>
        <w:t>and/</w:t>
      </w:r>
      <w:r w:rsidRPr="00B13AAE">
        <w:rPr>
          <w:rFonts w:ascii="Arial" w:eastAsia="Arial" w:hAnsi="Arial" w:cs="Arial"/>
          <w:b/>
          <w:bCs/>
          <w:i/>
          <w:iCs/>
          <w:sz w:val="20"/>
          <w:szCs w:val="20"/>
        </w:rPr>
        <w:t>or the purpose of enabling owners of single-family dwelling</w:t>
      </w:r>
      <w:r w:rsidR="00BB0AFC">
        <w:rPr>
          <w:rFonts w:ascii="Arial" w:eastAsia="Arial" w:hAnsi="Arial" w:cs="Arial"/>
          <w:b/>
          <w:bCs/>
          <w:i/>
          <w:iCs/>
          <w:sz w:val="20"/>
          <w:szCs w:val="20"/>
        </w:rPr>
        <w:t>s</w:t>
      </w:r>
      <w:r w:rsidR="004B5FDF" w:rsidRPr="00B13AAE">
        <w:rPr>
          <w:rFonts w:ascii="Arial" w:eastAsia="Arial" w:hAnsi="Arial" w:cs="Arial"/>
          <w:b/>
          <w:bCs/>
          <w:i/>
          <w:iCs/>
          <w:sz w:val="20"/>
          <w:szCs w:val="20"/>
        </w:rPr>
        <w:t xml:space="preserve"> to share space and the burdens of homeownership, </w:t>
      </w:r>
      <w:r w:rsidR="00AC2979" w:rsidRPr="00B13AAE">
        <w:rPr>
          <w:rFonts w:ascii="Arial" w:eastAsia="Arial" w:hAnsi="Arial" w:cs="Arial"/>
          <w:b/>
          <w:bCs/>
          <w:i/>
          <w:iCs/>
          <w:sz w:val="20"/>
          <w:szCs w:val="20"/>
        </w:rPr>
        <w:t>accessory apartments will be permitted according to this section.</w:t>
      </w:r>
    </w:p>
    <w:p w14:paraId="2BAE03B5" w14:textId="6A84DC9D" w:rsidR="00D92AE7" w:rsidRPr="00B13AAE" w:rsidRDefault="00AC2979" w:rsidP="00671603">
      <w:pPr>
        <w:widowControl w:val="0"/>
        <w:autoSpaceDE w:val="0"/>
        <w:autoSpaceDN w:val="0"/>
        <w:spacing w:before="93" w:after="0" w:line="240" w:lineRule="auto"/>
        <w:ind w:left="680" w:right="1184"/>
        <w:rPr>
          <w:rFonts w:ascii="Arial" w:eastAsia="Arial" w:hAnsi="Arial" w:cs="Arial"/>
          <w:b/>
          <w:bCs/>
          <w:i/>
          <w:iCs/>
          <w:sz w:val="20"/>
          <w:szCs w:val="20"/>
        </w:rPr>
      </w:pPr>
      <w:r w:rsidRPr="00B13AAE">
        <w:rPr>
          <w:rFonts w:ascii="Arial" w:eastAsia="Arial" w:hAnsi="Arial" w:cs="Arial"/>
          <w:b/>
          <w:bCs/>
          <w:i/>
          <w:iCs/>
          <w:sz w:val="20"/>
          <w:szCs w:val="20"/>
        </w:rPr>
        <w:t>A</w:t>
      </w:r>
      <w:r w:rsidR="004B5FDF" w:rsidRPr="00B13AAE">
        <w:rPr>
          <w:rFonts w:ascii="Arial" w:eastAsia="Arial" w:hAnsi="Arial" w:cs="Arial"/>
          <w:b/>
          <w:bCs/>
          <w:i/>
          <w:iCs/>
          <w:sz w:val="20"/>
          <w:szCs w:val="20"/>
        </w:rPr>
        <w:t xml:space="preserve"> building permit </w:t>
      </w:r>
      <w:r w:rsidR="00BB0AFC">
        <w:rPr>
          <w:rFonts w:ascii="Arial" w:eastAsia="Arial" w:hAnsi="Arial" w:cs="Arial"/>
          <w:b/>
          <w:bCs/>
          <w:i/>
          <w:iCs/>
          <w:sz w:val="20"/>
          <w:szCs w:val="20"/>
        </w:rPr>
        <w:t>shall</w:t>
      </w:r>
      <w:r w:rsidR="00BB0AFC" w:rsidRPr="00B13AAE">
        <w:rPr>
          <w:rFonts w:ascii="Arial" w:eastAsia="Arial" w:hAnsi="Arial" w:cs="Arial"/>
          <w:b/>
          <w:bCs/>
          <w:i/>
          <w:iCs/>
          <w:sz w:val="20"/>
          <w:szCs w:val="20"/>
        </w:rPr>
        <w:t xml:space="preserve"> </w:t>
      </w:r>
      <w:r w:rsidR="004B5FDF" w:rsidRPr="00B13AAE">
        <w:rPr>
          <w:rFonts w:ascii="Arial" w:eastAsia="Arial" w:hAnsi="Arial" w:cs="Arial"/>
          <w:b/>
          <w:bCs/>
          <w:i/>
          <w:iCs/>
          <w:sz w:val="20"/>
          <w:szCs w:val="20"/>
        </w:rPr>
        <w:t xml:space="preserve">be granted for one </w:t>
      </w:r>
      <w:r w:rsidR="00BB0AFC">
        <w:rPr>
          <w:rFonts w:ascii="Arial" w:eastAsia="Arial" w:hAnsi="Arial" w:cs="Arial"/>
          <w:b/>
          <w:bCs/>
          <w:i/>
          <w:iCs/>
          <w:sz w:val="20"/>
          <w:szCs w:val="20"/>
        </w:rPr>
        <w:t>accessory</w:t>
      </w:r>
      <w:r w:rsidR="00BB0AFC" w:rsidRPr="00B13AAE">
        <w:rPr>
          <w:rFonts w:ascii="Arial" w:eastAsia="Arial" w:hAnsi="Arial" w:cs="Arial"/>
          <w:b/>
          <w:bCs/>
          <w:i/>
          <w:iCs/>
          <w:sz w:val="20"/>
          <w:szCs w:val="20"/>
        </w:rPr>
        <w:t xml:space="preserve"> </w:t>
      </w:r>
      <w:r w:rsidR="004B5FDF" w:rsidRPr="00B13AAE">
        <w:rPr>
          <w:rFonts w:ascii="Arial" w:eastAsia="Arial" w:hAnsi="Arial" w:cs="Arial"/>
          <w:b/>
          <w:bCs/>
          <w:i/>
          <w:iCs/>
          <w:sz w:val="20"/>
          <w:szCs w:val="20"/>
        </w:rPr>
        <w:t>dwelling unit within a single-family dwelling provided that the unit meets the requirements</w:t>
      </w:r>
      <w:r w:rsidRPr="00B13AAE">
        <w:rPr>
          <w:rFonts w:ascii="Arial" w:eastAsia="Arial" w:hAnsi="Arial" w:cs="Arial"/>
          <w:b/>
          <w:bCs/>
          <w:i/>
          <w:iCs/>
          <w:sz w:val="20"/>
          <w:szCs w:val="20"/>
        </w:rPr>
        <w:t xml:space="preserve"> of this section</w:t>
      </w:r>
      <w:r w:rsidR="004B5FDF" w:rsidRPr="00B13AAE">
        <w:rPr>
          <w:rFonts w:ascii="Arial" w:eastAsia="Arial" w:hAnsi="Arial" w:cs="Arial"/>
          <w:b/>
          <w:bCs/>
          <w:i/>
          <w:iCs/>
          <w:sz w:val="20"/>
          <w:szCs w:val="20"/>
        </w:rPr>
        <w:t>.</w:t>
      </w:r>
    </w:p>
    <w:p w14:paraId="1A273AEF" w14:textId="01A0F4CB" w:rsidR="004B5FDF" w:rsidRDefault="00671603" w:rsidP="00671603">
      <w:pPr>
        <w:widowControl w:val="0"/>
        <w:autoSpaceDE w:val="0"/>
        <w:autoSpaceDN w:val="0"/>
        <w:spacing w:before="93" w:after="0" w:line="240" w:lineRule="auto"/>
        <w:ind w:left="680" w:right="1184"/>
        <w:rPr>
          <w:rFonts w:ascii="Arial" w:eastAsia="Arial" w:hAnsi="Arial" w:cs="Arial"/>
          <w:color w:val="FF0000"/>
          <w:sz w:val="20"/>
          <w:szCs w:val="20"/>
        </w:rPr>
      </w:pPr>
      <w:r w:rsidRPr="00671603">
        <w:rPr>
          <w:rFonts w:ascii="Arial" w:eastAsia="Arial" w:hAnsi="Arial" w:cs="Arial"/>
          <w:sz w:val="20"/>
          <w:szCs w:val="20"/>
        </w:rPr>
        <w:t>The Board of Appeals may grant a Special Permit for an Accessory Apartment</w:t>
      </w:r>
      <w:r w:rsidR="004B5FDF">
        <w:rPr>
          <w:rFonts w:ascii="Arial" w:eastAsia="Arial" w:hAnsi="Arial" w:cs="Arial"/>
          <w:sz w:val="20"/>
          <w:szCs w:val="20"/>
        </w:rPr>
        <w:t xml:space="preserve"> </w:t>
      </w:r>
      <w:r w:rsidR="004B5FDF" w:rsidRPr="00B13AAE">
        <w:rPr>
          <w:rFonts w:ascii="Arial" w:eastAsia="Arial" w:hAnsi="Arial" w:cs="Arial"/>
          <w:b/>
          <w:bCs/>
          <w:i/>
          <w:iCs/>
          <w:sz w:val="20"/>
          <w:szCs w:val="20"/>
        </w:rPr>
        <w:t>in a detached structure provided that the unit meets the requirements</w:t>
      </w:r>
      <w:r w:rsidR="00AC2979" w:rsidRPr="00B13AAE">
        <w:rPr>
          <w:rFonts w:ascii="Arial" w:eastAsia="Arial" w:hAnsi="Arial" w:cs="Arial"/>
          <w:b/>
          <w:bCs/>
          <w:i/>
          <w:iCs/>
          <w:sz w:val="20"/>
          <w:szCs w:val="20"/>
        </w:rPr>
        <w:t xml:space="preserve"> of this section</w:t>
      </w:r>
      <w:r w:rsidR="004B5FDF" w:rsidRPr="00B13AAE">
        <w:rPr>
          <w:rFonts w:ascii="Arial" w:eastAsia="Arial" w:hAnsi="Arial" w:cs="Arial"/>
          <w:b/>
          <w:bCs/>
          <w:i/>
          <w:iCs/>
          <w:sz w:val="20"/>
          <w:szCs w:val="20"/>
        </w:rPr>
        <w:t>.</w:t>
      </w:r>
    </w:p>
    <w:p w14:paraId="72ADE2BC" w14:textId="5993541D" w:rsidR="00671603" w:rsidRDefault="004B5FDF" w:rsidP="00671603">
      <w:pPr>
        <w:widowControl w:val="0"/>
        <w:autoSpaceDE w:val="0"/>
        <w:autoSpaceDN w:val="0"/>
        <w:spacing w:before="93" w:after="0" w:line="240" w:lineRule="auto"/>
        <w:ind w:left="680" w:right="1184"/>
        <w:rPr>
          <w:rFonts w:ascii="Arial" w:eastAsia="Arial" w:hAnsi="Arial" w:cs="Arial"/>
          <w:strike/>
          <w:sz w:val="20"/>
          <w:szCs w:val="20"/>
        </w:rPr>
      </w:pPr>
      <w:r w:rsidRPr="00B13AAE">
        <w:rPr>
          <w:rFonts w:ascii="Arial" w:eastAsia="Arial" w:hAnsi="Arial" w:cs="Arial"/>
          <w:b/>
          <w:bCs/>
          <w:i/>
          <w:iCs/>
          <w:sz w:val="20"/>
          <w:szCs w:val="20"/>
        </w:rPr>
        <w:t>In either case,</w:t>
      </w:r>
      <w:r w:rsidR="00671603" w:rsidRPr="00B13AAE">
        <w:rPr>
          <w:rFonts w:ascii="Arial" w:eastAsia="Arial" w:hAnsi="Arial" w:cs="Arial"/>
          <w:sz w:val="20"/>
          <w:szCs w:val="20"/>
        </w:rPr>
        <w:t xml:space="preserve"> </w:t>
      </w:r>
      <w:r w:rsidR="00671603" w:rsidRPr="00671603">
        <w:rPr>
          <w:rFonts w:ascii="Arial" w:eastAsia="Arial" w:hAnsi="Arial" w:cs="Arial"/>
          <w:sz w:val="20"/>
          <w:szCs w:val="20"/>
        </w:rPr>
        <w:t xml:space="preserve">the existing number of accessory apartments (not including any Affordable Accessory Apartments as defined in Section 14.3.4 below) </w:t>
      </w:r>
      <w:r w:rsidR="00BB0AFC">
        <w:rPr>
          <w:rFonts w:ascii="Arial" w:eastAsia="Arial" w:hAnsi="Arial" w:cs="Arial"/>
          <w:b/>
          <w:bCs/>
          <w:i/>
          <w:iCs/>
          <w:sz w:val="20"/>
          <w:szCs w:val="20"/>
        </w:rPr>
        <w:t>shall</w:t>
      </w:r>
      <w:r w:rsidR="00BB0AFC">
        <w:rPr>
          <w:rFonts w:ascii="Arial" w:eastAsia="Arial" w:hAnsi="Arial" w:cs="Arial"/>
          <w:color w:val="FF0000"/>
          <w:sz w:val="20"/>
          <w:szCs w:val="20"/>
        </w:rPr>
        <w:t xml:space="preserve"> </w:t>
      </w:r>
      <w:r w:rsidR="00671603" w:rsidRPr="00671603">
        <w:rPr>
          <w:rFonts w:ascii="Arial" w:eastAsia="Arial" w:hAnsi="Arial" w:cs="Arial"/>
          <w:sz w:val="20"/>
          <w:szCs w:val="20"/>
        </w:rPr>
        <w:t>not exceed 5% of the number of residential units as stated in the most recent Federal Census</w:t>
      </w:r>
      <w:r w:rsidR="00553960">
        <w:rPr>
          <w:rFonts w:ascii="Arial" w:eastAsia="Arial" w:hAnsi="Arial" w:cs="Arial"/>
          <w:color w:val="FF0000"/>
          <w:sz w:val="20"/>
          <w:szCs w:val="20"/>
        </w:rPr>
        <w:t>.</w:t>
      </w:r>
      <w:r w:rsidR="00671603" w:rsidRPr="00671603">
        <w:rPr>
          <w:rFonts w:ascii="Arial" w:eastAsia="Arial" w:hAnsi="Arial" w:cs="Arial"/>
          <w:sz w:val="20"/>
          <w:szCs w:val="20"/>
        </w:rPr>
        <w:t xml:space="preserve"> </w:t>
      </w:r>
      <w:r w:rsidR="00671603" w:rsidRPr="00553960">
        <w:rPr>
          <w:rFonts w:ascii="Arial" w:eastAsia="Arial" w:hAnsi="Arial" w:cs="Arial"/>
          <w:strike/>
          <w:sz w:val="20"/>
          <w:szCs w:val="20"/>
        </w:rPr>
        <w:t>and the unit meets the following requirements:</w:t>
      </w:r>
    </w:p>
    <w:p w14:paraId="3940D141" w14:textId="635D1A8D" w:rsidR="003027FE" w:rsidRPr="00B13AAE" w:rsidRDefault="00027A93" w:rsidP="00671603">
      <w:pPr>
        <w:widowControl w:val="0"/>
        <w:autoSpaceDE w:val="0"/>
        <w:autoSpaceDN w:val="0"/>
        <w:spacing w:before="93" w:after="0" w:line="240" w:lineRule="auto"/>
        <w:ind w:left="680" w:right="1184"/>
        <w:rPr>
          <w:rFonts w:ascii="Arial" w:eastAsia="Arial" w:hAnsi="Arial" w:cs="Arial"/>
          <w:b/>
          <w:bCs/>
          <w:i/>
          <w:iCs/>
          <w:sz w:val="20"/>
          <w:szCs w:val="20"/>
        </w:rPr>
      </w:pPr>
      <w:r w:rsidRPr="00B13AAE">
        <w:rPr>
          <w:rFonts w:ascii="Arial" w:eastAsia="Arial" w:hAnsi="Arial" w:cs="Arial"/>
          <w:b/>
          <w:bCs/>
          <w:i/>
          <w:iCs/>
          <w:sz w:val="20"/>
          <w:szCs w:val="20"/>
        </w:rPr>
        <w:t>In all cases, if</w:t>
      </w:r>
      <w:r w:rsidR="003027FE" w:rsidRPr="00B13AAE">
        <w:rPr>
          <w:rFonts w:ascii="Arial" w:eastAsia="Arial" w:hAnsi="Arial" w:cs="Arial"/>
          <w:b/>
          <w:bCs/>
          <w:i/>
          <w:iCs/>
          <w:sz w:val="20"/>
          <w:szCs w:val="20"/>
        </w:rPr>
        <w:t xml:space="preserve"> the addition of an accessory apartment triggers the Calculated Gross Floor </w:t>
      </w:r>
      <w:r w:rsidR="007020FA">
        <w:rPr>
          <w:rFonts w:ascii="Arial" w:eastAsia="Arial" w:hAnsi="Arial" w:cs="Arial"/>
          <w:b/>
          <w:bCs/>
          <w:i/>
          <w:iCs/>
          <w:sz w:val="20"/>
          <w:szCs w:val="20"/>
        </w:rPr>
        <w:t>A</w:t>
      </w:r>
      <w:r w:rsidR="003027FE" w:rsidRPr="00B13AAE">
        <w:rPr>
          <w:rFonts w:ascii="Arial" w:eastAsia="Arial" w:hAnsi="Arial" w:cs="Arial"/>
          <w:b/>
          <w:bCs/>
          <w:i/>
          <w:iCs/>
          <w:sz w:val="20"/>
          <w:szCs w:val="20"/>
        </w:rPr>
        <w:t>rea</w:t>
      </w:r>
      <w:r w:rsidR="00983BF1" w:rsidRPr="00B13AAE">
        <w:rPr>
          <w:rFonts w:ascii="Arial" w:eastAsia="Arial" w:hAnsi="Arial" w:cs="Arial"/>
          <w:b/>
          <w:bCs/>
          <w:i/>
          <w:iCs/>
          <w:sz w:val="20"/>
          <w:szCs w:val="20"/>
        </w:rPr>
        <w:t xml:space="preserve"> threshold for site plan review</w:t>
      </w:r>
      <w:r w:rsidR="00825AF4" w:rsidRPr="00B13AAE">
        <w:rPr>
          <w:rFonts w:ascii="Arial" w:eastAsia="Arial" w:hAnsi="Arial" w:cs="Arial"/>
          <w:b/>
          <w:bCs/>
          <w:i/>
          <w:iCs/>
          <w:sz w:val="20"/>
          <w:szCs w:val="20"/>
        </w:rPr>
        <w:t xml:space="preserve"> pursuant to Sections 4.6 or 6.0.2</w:t>
      </w:r>
      <w:r w:rsidR="00983BF1" w:rsidRPr="00B13AAE">
        <w:rPr>
          <w:rFonts w:ascii="Arial" w:eastAsia="Arial" w:hAnsi="Arial" w:cs="Arial"/>
          <w:b/>
          <w:bCs/>
          <w:i/>
          <w:iCs/>
          <w:sz w:val="20"/>
          <w:szCs w:val="20"/>
        </w:rPr>
        <w:t xml:space="preserve">, then a recorded copy of such approval must be submitted to the Building Department as part of the building permit application. </w:t>
      </w:r>
    </w:p>
    <w:p w14:paraId="13E0392A" w14:textId="77777777" w:rsidR="00671603" w:rsidRPr="00671603" w:rsidRDefault="00671603" w:rsidP="00671603">
      <w:pPr>
        <w:widowControl w:val="0"/>
        <w:autoSpaceDE w:val="0"/>
        <w:autoSpaceDN w:val="0"/>
        <w:spacing w:before="10" w:after="0" w:line="240" w:lineRule="auto"/>
        <w:rPr>
          <w:rFonts w:ascii="Arial" w:eastAsia="Arial" w:hAnsi="Arial" w:cs="Arial"/>
          <w:sz w:val="19"/>
          <w:szCs w:val="20"/>
        </w:rPr>
      </w:pPr>
    </w:p>
    <w:p w14:paraId="1BFDC545" w14:textId="77777777" w:rsidR="00671603" w:rsidRPr="00671603" w:rsidRDefault="00671603" w:rsidP="00671603">
      <w:pPr>
        <w:widowControl w:val="0"/>
        <w:numPr>
          <w:ilvl w:val="0"/>
          <w:numId w:val="1"/>
        </w:numPr>
        <w:tabs>
          <w:tab w:val="left" w:pos="1687"/>
          <w:tab w:val="left" w:pos="1688"/>
        </w:tabs>
        <w:autoSpaceDE w:val="0"/>
        <w:autoSpaceDN w:val="0"/>
        <w:spacing w:after="0" w:line="240" w:lineRule="auto"/>
        <w:ind w:right="1353"/>
        <w:rPr>
          <w:rFonts w:ascii="Arial" w:eastAsia="Arial" w:hAnsi="Arial" w:cs="Arial"/>
          <w:sz w:val="20"/>
        </w:rPr>
      </w:pPr>
      <w:r w:rsidRPr="00671603">
        <w:rPr>
          <w:rFonts w:ascii="Arial" w:eastAsia="Arial" w:hAnsi="Arial" w:cs="Arial"/>
          <w:sz w:val="20"/>
          <w:u w:val="single"/>
        </w:rPr>
        <w:t>Floor Area</w:t>
      </w:r>
      <w:r w:rsidRPr="00671603">
        <w:rPr>
          <w:rFonts w:ascii="Arial" w:eastAsia="Arial" w:hAnsi="Arial" w:cs="Arial"/>
          <w:sz w:val="20"/>
        </w:rPr>
        <w:t>: the Accessory Apartment shall not exceed 1200 square feet, and (for</w:t>
      </w:r>
      <w:r w:rsidRPr="00671603">
        <w:rPr>
          <w:rFonts w:ascii="Arial" w:eastAsia="Arial" w:hAnsi="Arial" w:cs="Arial"/>
          <w:spacing w:val="-32"/>
          <w:sz w:val="20"/>
        </w:rPr>
        <w:t xml:space="preserve"> </w:t>
      </w:r>
      <w:r w:rsidRPr="00671603">
        <w:rPr>
          <w:rFonts w:ascii="Arial" w:eastAsia="Arial" w:hAnsi="Arial" w:cs="Arial"/>
          <w:sz w:val="20"/>
        </w:rPr>
        <w:t>a unit included in a single-family dwelling) shall not exceed 35% of the floor area of the principal dwelling unit and Accessory Apartment</w:t>
      </w:r>
      <w:r w:rsidRPr="00671603">
        <w:rPr>
          <w:rFonts w:ascii="Arial" w:eastAsia="Arial" w:hAnsi="Arial" w:cs="Arial"/>
          <w:spacing w:val="-4"/>
          <w:sz w:val="20"/>
        </w:rPr>
        <w:t xml:space="preserve"> </w:t>
      </w:r>
      <w:r w:rsidRPr="00671603">
        <w:rPr>
          <w:rFonts w:ascii="Arial" w:eastAsia="Arial" w:hAnsi="Arial" w:cs="Arial"/>
          <w:sz w:val="20"/>
        </w:rPr>
        <w:t>combined.</w:t>
      </w:r>
    </w:p>
    <w:p w14:paraId="7185A6B4" w14:textId="77777777" w:rsidR="00671603" w:rsidRPr="00671603" w:rsidRDefault="00671603" w:rsidP="00671603">
      <w:pPr>
        <w:widowControl w:val="0"/>
        <w:autoSpaceDE w:val="0"/>
        <w:autoSpaceDN w:val="0"/>
        <w:spacing w:before="1" w:after="0" w:line="240" w:lineRule="auto"/>
        <w:rPr>
          <w:rFonts w:ascii="Arial" w:eastAsia="Arial" w:hAnsi="Arial" w:cs="Arial"/>
          <w:sz w:val="20"/>
          <w:szCs w:val="20"/>
        </w:rPr>
      </w:pPr>
    </w:p>
    <w:p w14:paraId="2F5941E6" w14:textId="77777777" w:rsidR="00671603" w:rsidRPr="00671603" w:rsidRDefault="00671603" w:rsidP="00671603">
      <w:pPr>
        <w:widowControl w:val="0"/>
        <w:numPr>
          <w:ilvl w:val="0"/>
          <w:numId w:val="1"/>
        </w:numPr>
        <w:tabs>
          <w:tab w:val="left" w:pos="1687"/>
          <w:tab w:val="left" w:pos="1688"/>
        </w:tabs>
        <w:autoSpaceDE w:val="0"/>
        <w:autoSpaceDN w:val="0"/>
        <w:spacing w:before="1" w:after="0" w:line="240" w:lineRule="auto"/>
        <w:ind w:right="1453"/>
        <w:rPr>
          <w:rFonts w:ascii="Arial" w:eastAsia="Arial" w:hAnsi="Arial" w:cs="Arial"/>
          <w:sz w:val="20"/>
        </w:rPr>
      </w:pPr>
      <w:r w:rsidRPr="00671603">
        <w:rPr>
          <w:rFonts w:ascii="Arial" w:eastAsia="Arial" w:hAnsi="Arial" w:cs="Arial"/>
          <w:sz w:val="20"/>
          <w:u w:val="single"/>
        </w:rPr>
        <w:t>Lot Size</w:t>
      </w:r>
      <w:r w:rsidRPr="00671603">
        <w:rPr>
          <w:rFonts w:ascii="Arial" w:eastAsia="Arial" w:hAnsi="Arial" w:cs="Arial"/>
          <w:sz w:val="20"/>
        </w:rPr>
        <w:t>: the lot on which the Accessory Apartment and principal dwelling unit</w:t>
      </w:r>
      <w:r w:rsidRPr="00671603">
        <w:rPr>
          <w:rFonts w:ascii="Arial" w:eastAsia="Arial" w:hAnsi="Arial" w:cs="Arial"/>
          <w:spacing w:val="-28"/>
          <w:sz w:val="20"/>
        </w:rPr>
        <w:t xml:space="preserve"> </w:t>
      </w:r>
      <w:r w:rsidRPr="00671603">
        <w:rPr>
          <w:rFonts w:ascii="Arial" w:eastAsia="Arial" w:hAnsi="Arial" w:cs="Arial"/>
          <w:sz w:val="20"/>
        </w:rPr>
        <w:t>are located shall contain at least 40,000 square</w:t>
      </w:r>
      <w:r w:rsidRPr="00671603">
        <w:rPr>
          <w:rFonts w:ascii="Arial" w:eastAsia="Arial" w:hAnsi="Arial" w:cs="Arial"/>
          <w:spacing w:val="-6"/>
          <w:sz w:val="20"/>
        </w:rPr>
        <w:t xml:space="preserve"> </w:t>
      </w:r>
      <w:r w:rsidRPr="00671603">
        <w:rPr>
          <w:rFonts w:ascii="Arial" w:eastAsia="Arial" w:hAnsi="Arial" w:cs="Arial"/>
          <w:sz w:val="20"/>
        </w:rPr>
        <w:t>feet.</w:t>
      </w:r>
    </w:p>
    <w:p w14:paraId="0E41EDCC" w14:textId="77777777" w:rsidR="00671603" w:rsidRPr="00671603" w:rsidRDefault="00671603" w:rsidP="00671603">
      <w:pPr>
        <w:widowControl w:val="0"/>
        <w:autoSpaceDE w:val="0"/>
        <w:autoSpaceDN w:val="0"/>
        <w:spacing w:before="10" w:after="0" w:line="240" w:lineRule="auto"/>
        <w:rPr>
          <w:rFonts w:ascii="Arial" w:eastAsia="Arial" w:hAnsi="Arial" w:cs="Arial"/>
          <w:sz w:val="19"/>
          <w:szCs w:val="20"/>
        </w:rPr>
      </w:pPr>
    </w:p>
    <w:p w14:paraId="124C6B67" w14:textId="77777777" w:rsidR="00671603" w:rsidRPr="00671603" w:rsidRDefault="00671603" w:rsidP="00671603">
      <w:pPr>
        <w:widowControl w:val="0"/>
        <w:autoSpaceDE w:val="0"/>
        <w:autoSpaceDN w:val="0"/>
        <w:spacing w:after="0" w:line="240" w:lineRule="auto"/>
        <w:rPr>
          <w:rFonts w:ascii="Arial" w:eastAsia="Arial" w:hAnsi="Arial" w:cs="Arial"/>
          <w:sz w:val="20"/>
          <w:szCs w:val="20"/>
        </w:rPr>
      </w:pPr>
    </w:p>
    <w:p w14:paraId="1C74BD60" w14:textId="6B845281" w:rsidR="0006470A" w:rsidRDefault="00671603" w:rsidP="0006470A">
      <w:pPr>
        <w:widowControl w:val="0"/>
        <w:numPr>
          <w:ilvl w:val="0"/>
          <w:numId w:val="1"/>
        </w:numPr>
        <w:tabs>
          <w:tab w:val="left" w:pos="1687"/>
          <w:tab w:val="left" w:pos="1688"/>
        </w:tabs>
        <w:autoSpaceDE w:val="0"/>
        <w:autoSpaceDN w:val="0"/>
        <w:spacing w:after="0" w:line="240" w:lineRule="auto"/>
        <w:ind w:right="1138"/>
        <w:rPr>
          <w:rFonts w:ascii="Arial" w:eastAsia="Arial" w:hAnsi="Arial" w:cs="Arial"/>
          <w:sz w:val="20"/>
        </w:rPr>
      </w:pPr>
      <w:r w:rsidRPr="00671603">
        <w:rPr>
          <w:rFonts w:ascii="Arial" w:eastAsia="Arial" w:hAnsi="Arial" w:cs="Arial"/>
          <w:sz w:val="20"/>
          <w:u w:val="single"/>
        </w:rPr>
        <w:t>Occupancy</w:t>
      </w:r>
      <w:r w:rsidRPr="00671603">
        <w:rPr>
          <w:rFonts w:ascii="Arial" w:eastAsia="Arial" w:hAnsi="Arial" w:cs="Arial"/>
          <w:sz w:val="20"/>
        </w:rPr>
        <w:t>: either the Accessory Apartment or the principal residence is occupied by the owner of the lot on which the Accessory Apartment is to be located, except for bona fide temporary absences. If the lot on which the Accessory Apartment is to be located is owned by the Town of Lincoln, the owner-occupancy requirement of this paragraph shall not be applicable as long as the lot and the structures thereon continue to be owned by the Town of</w:t>
      </w:r>
      <w:r w:rsidRPr="00671603">
        <w:rPr>
          <w:rFonts w:ascii="Arial" w:eastAsia="Arial" w:hAnsi="Arial" w:cs="Arial"/>
          <w:spacing w:val="-26"/>
          <w:sz w:val="20"/>
        </w:rPr>
        <w:t xml:space="preserve"> </w:t>
      </w:r>
      <w:r w:rsidRPr="00671603">
        <w:rPr>
          <w:rFonts w:ascii="Arial" w:eastAsia="Arial" w:hAnsi="Arial" w:cs="Arial"/>
          <w:sz w:val="20"/>
        </w:rPr>
        <w:t>Lincoln.</w:t>
      </w:r>
    </w:p>
    <w:p w14:paraId="4E5E04FD" w14:textId="77777777" w:rsidR="00B13AAE" w:rsidRDefault="00B13AAE" w:rsidP="00B13AAE">
      <w:pPr>
        <w:widowControl w:val="0"/>
        <w:tabs>
          <w:tab w:val="left" w:pos="1687"/>
          <w:tab w:val="left" w:pos="1688"/>
        </w:tabs>
        <w:autoSpaceDE w:val="0"/>
        <w:autoSpaceDN w:val="0"/>
        <w:spacing w:after="0" w:line="240" w:lineRule="auto"/>
        <w:ind w:left="680" w:right="1138"/>
        <w:rPr>
          <w:rFonts w:ascii="Arial" w:eastAsia="Arial" w:hAnsi="Arial" w:cs="Arial"/>
          <w:sz w:val="20"/>
        </w:rPr>
      </w:pPr>
    </w:p>
    <w:p w14:paraId="0439CB12" w14:textId="791FCBA3" w:rsidR="0006470A" w:rsidRPr="00B13AAE" w:rsidRDefault="0006470A" w:rsidP="0006470A">
      <w:pPr>
        <w:widowControl w:val="0"/>
        <w:numPr>
          <w:ilvl w:val="0"/>
          <w:numId w:val="1"/>
        </w:numPr>
        <w:tabs>
          <w:tab w:val="left" w:pos="1687"/>
          <w:tab w:val="left" w:pos="1688"/>
        </w:tabs>
        <w:autoSpaceDE w:val="0"/>
        <w:autoSpaceDN w:val="0"/>
        <w:spacing w:after="0" w:line="240" w:lineRule="auto"/>
        <w:ind w:right="1138"/>
        <w:rPr>
          <w:rFonts w:ascii="Arial" w:eastAsia="Arial" w:hAnsi="Arial" w:cs="Arial"/>
          <w:b/>
          <w:bCs/>
          <w:i/>
          <w:iCs/>
          <w:sz w:val="20"/>
        </w:rPr>
      </w:pPr>
      <w:r w:rsidRPr="00B13AAE">
        <w:rPr>
          <w:rFonts w:ascii="Arial" w:eastAsia="Arial" w:hAnsi="Arial" w:cs="Arial"/>
          <w:b/>
          <w:bCs/>
          <w:i/>
          <w:iCs/>
          <w:sz w:val="20"/>
          <w:u w:val="single"/>
        </w:rPr>
        <w:t>Legal Ownership</w:t>
      </w:r>
      <w:r w:rsidRPr="00B13AAE">
        <w:rPr>
          <w:rFonts w:ascii="Arial" w:eastAsia="Arial" w:hAnsi="Arial" w:cs="Arial"/>
          <w:b/>
          <w:bCs/>
          <w:i/>
          <w:iCs/>
          <w:sz w:val="20"/>
        </w:rPr>
        <w:t xml:space="preserve">:  The </w:t>
      </w:r>
      <w:r w:rsidR="00084034" w:rsidRPr="00B13AAE">
        <w:rPr>
          <w:rFonts w:ascii="Arial" w:eastAsia="Arial" w:hAnsi="Arial" w:cs="Arial"/>
          <w:b/>
          <w:bCs/>
          <w:i/>
          <w:iCs/>
          <w:sz w:val="20"/>
        </w:rPr>
        <w:t>accessory apartment</w:t>
      </w:r>
      <w:r w:rsidRPr="00B13AAE">
        <w:rPr>
          <w:rFonts w:ascii="Arial" w:eastAsia="Arial" w:hAnsi="Arial" w:cs="Arial"/>
          <w:b/>
          <w:bCs/>
          <w:i/>
          <w:iCs/>
          <w:sz w:val="20"/>
        </w:rPr>
        <w:t xml:space="preserve"> unit shall not be legally separated or </w:t>
      </w:r>
      <w:r w:rsidR="00BB0AFC">
        <w:rPr>
          <w:rFonts w:ascii="Arial" w:eastAsia="Arial" w:hAnsi="Arial" w:cs="Arial"/>
          <w:b/>
          <w:bCs/>
          <w:i/>
          <w:iCs/>
          <w:sz w:val="20"/>
        </w:rPr>
        <w:t xml:space="preserve">conveyed </w:t>
      </w:r>
      <w:r w:rsidRPr="00B13AAE">
        <w:rPr>
          <w:rFonts w:ascii="Arial" w:eastAsia="Arial" w:hAnsi="Arial" w:cs="Arial"/>
          <w:b/>
          <w:bCs/>
          <w:i/>
          <w:iCs/>
          <w:sz w:val="20"/>
        </w:rPr>
        <w:t>apart from the single-family dwelling.</w:t>
      </w:r>
    </w:p>
    <w:p w14:paraId="628E57F3" w14:textId="77777777" w:rsidR="00B13AAE" w:rsidRDefault="00B13AAE" w:rsidP="00B13AAE">
      <w:pPr>
        <w:pStyle w:val="ListParagraph"/>
        <w:rPr>
          <w:rFonts w:ascii="Arial" w:eastAsia="Arial" w:hAnsi="Arial" w:cs="Arial"/>
          <w:color w:val="FF0000"/>
          <w:sz w:val="20"/>
        </w:rPr>
      </w:pPr>
    </w:p>
    <w:p w14:paraId="38310DD0" w14:textId="36414E09" w:rsidR="00B13AAE" w:rsidRPr="00B13AAE" w:rsidRDefault="00436D84" w:rsidP="0006470A">
      <w:pPr>
        <w:widowControl w:val="0"/>
        <w:numPr>
          <w:ilvl w:val="0"/>
          <w:numId w:val="1"/>
        </w:numPr>
        <w:tabs>
          <w:tab w:val="left" w:pos="1687"/>
          <w:tab w:val="left" w:pos="1688"/>
        </w:tabs>
        <w:autoSpaceDE w:val="0"/>
        <w:autoSpaceDN w:val="0"/>
        <w:spacing w:after="0" w:line="240" w:lineRule="auto"/>
        <w:ind w:right="1138"/>
        <w:rPr>
          <w:rFonts w:ascii="Arial" w:eastAsia="Arial" w:hAnsi="Arial" w:cs="Arial"/>
          <w:b/>
          <w:bCs/>
          <w:i/>
          <w:iCs/>
          <w:sz w:val="20"/>
        </w:rPr>
      </w:pPr>
      <w:r w:rsidRPr="00B13AAE">
        <w:rPr>
          <w:rFonts w:ascii="Arial" w:eastAsia="Arial" w:hAnsi="Arial" w:cs="Arial"/>
          <w:b/>
          <w:bCs/>
          <w:i/>
          <w:iCs/>
          <w:sz w:val="20"/>
          <w:u w:val="single"/>
        </w:rPr>
        <w:t>Plans</w:t>
      </w:r>
      <w:r w:rsidRPr="00B13AAE">
        <w:rPr>
          <w:rFonts w:ascii="Arial" w:eastAsia="Arial" w:hAnsi="Arial" w:cs="Arial"/>
          <w:b/>
          <w:bCs/>
          <w:i/>
          <w:iCs/>
          <w:sz w:val="20"/>
        </w:rPr>
        <w:t>:  Dimensional floor plans of the accessory apartment shall be filed with the building permit or special permit application.</w:t>
      </w:r>
      <w:r w:rsidR="00EA2E99" w:rsidRPr="00B13AAE">
        <w:rPr>
          <w:rFonts w:ascii="Arial" w:eastAsia="Arial" w:hAnsi="Arial" w:cs="Arial"/>
          <w:b/>
          <w:bCs/>
          <w:i/>
          <w:iCs/>
          <w:sz w:val="20"/>
        </w:rPr>
        <w:t xml:space="preserve">  In addition, a site plan, at measurable scale, shall be submitted with the application to the Building Inspector or the Board of Appeals showing the location of the accessory apartment, the setbacks, the height, and the location of </w:t>
      </w:r>
      <w:r w:rsidR="001D5055" w:rsidRPr="00B13AAE">
        <w:rPr>
          <w:rFonts w:ascii="Arial" w:eastAsia="Arial" w:hAnsi="Arial" w:cs="Arial"/>
          <w:b/>
          <w:bCs/>
          <w:i/>
          <w:iCs/>
          <w:sz w:val="20"/>
        </w:rPr>
        <w:t xml:space="preserve">the </w:t>
      </w:r>
      <w:r w:rsidR="00EA2E99" w:rsidRPr="00B13AAE">
        <w:rPr>
          <w:rFonts w:ascii="Arial" w:eastAsia="Arial" w:hAnsi="Arial" w:cs="Arial"/>
          <w:b/>
          <w:bCs/>
          <w:i/>
          <w:iCs/>
          <w:sz w:val="20"/>
        </w:rPr>
        <w:t>parking space on the property</w:t>
      </w:r>
      <w:r w:rsidR="00B13AAE">
        <w:rPr>
          <w:rFonts w:ascii="Arial" w:eastAsia="Arial" w:hAnsi="Arial" w:cs="Arial"/>
          <w:b/>
          <w:bCs/>
          <w:i/>
          <w:iCs/>
          <w:sz w:val="20"/>
        </w:rPr>
        <w:t>.</w:t>
      </w:r>
    </w:p>
    <w:p w14:paraId="3708F60C" w14:textId="0255FF55" w:rsidR="00EA0100" w:rsidRDefault="00436D84" w:rsidP="00B13AAE">
      <w:pPr>
        <w:widowControl w:val="0"/>
        <w:tabs>
          <w:tab w:val="left" w:pos="1687"/>
          <w:tab w:val="left" w:pos="1688"/>
        </w:tabs>
        <w:autoSpaceDE w:val="0"/>
        <w:autoSpaceDN w:val="0"/>
        <w:spacing w:after="0" w:line="240" w:lineRule="auto"/>
        <w:ind w:left="680" w:right="1138"/>
        <w:rPr>
          <w:rFonts w:ascii="Arial" w:eastAsia="Arial" w:hAnsi="Arial" w:cs="Arial"/>
          <w:color w:val="FF0000"/>
          <w:sz w:val="20"/>
        </w:rPr>
      </w:pPr>
      <w:r>
        <w:rPr>
          <w:rFonts w:ascii="Arial" w:eastAsia="Arial" w:hAnsi="Arial" w:cs="Arial"/>
          <w:color w:val="FF0000"/>
          <w:sz w:val="20"/>
        </w:rPr>
        <w:t xml:space="preserve">  </w:t>
      </w:r>
    </w:p>
    <w:p w14:paraId="1CF5CFCD" w14:textId="04F6ED70" w:rsidR="00EA2E99" w:rsidRPr="00B13AAE" w:rsidRDefault="00EA0100" w:rsidP="0006470A">
      <w:pPr>
        <w:widowControl w:val="0"/>
        <w:numPr>
          <w:ilvl w:val="0"/>
          <w:numId w:val="1"/>
        </w:numPr>
        <w:tabs>
          <w:tab w:val="left" w:pos="1687"/>
          <w:tab w:val="left" w:pos="1688"/>
        </w:tabs>
        <w:autoSpaceDE w:val="0"/>
        <w:autoSpaceDN w:val="0"/>
        <w:spacing w:after="0" w:line="240" w:lineRule="auto"/>
        <w:ind w:right="1138"/>
        <w:rPr>
          <w:rFonts w:ascii="Arial" w:eastAsia="Arial" w:hAnsi="Arial" w:cs="Arial"/>
          <w:b/>
          <w:bCs/>
          <w:i/>
          <w:iCs/>
          <w:sz w:val="20"/>
        </w:rPr>
      </w:pPr>
      <w:r w:rsidRPr="00B13AAE">
        <w:rPr>
          <w:rFonts w:ascii="Arial" w:eastAsia="Arial" w:hAnsi="Arial" w:cs="Arial"/>
          <w:b/>
          <w:bCs/>
          <w:i/>
          <w:iCs/>
          <w:sz w:val="20"/>
          <w:u w:val="single"/>
        </w:rPr>
        <w:t>Setbacks and Height</w:t>
      </w:r>
      <w:r w:rsidRPr="00B13AAE">
        <w:rPr>
          <w:rFonts w:ascii="Arial" w:eastAsia="Arial" w:hAnsi="Arial" w:cs="Arial"/>
          <w:b/>
          <w:bCs/>
          <w:i/>
          <w:iCs/>
          <w:sz w:val="20"/>
        </w:rPr>
        <w:t>:</w:t>
      </w:r>
      <w:r w:rsidR="00F42AA4">
        <w:rPr>
          <w:rFonts w:ascii="Arial" w:eastAsia="Arial" w:hAnsi="Arial" w:cs="Arial"/>
          <w:b/>
          <w:bCs/>
          <w:i/>
          <w:iCs/>
          <w:sz w:val="20"/>
        </w:rPr>
        <w:t xml:space="preserve">  </w:t>
      </w:r>
      <w:r w:rsidRPr="00B13AAE">
        <w:rPr>
          <w:rFonts w:ascii="Arial" w:eastAsia="Arial" w:hAnsi="Arial" w:cs="Arial"/>
          <w:b/>
          <w:bCs/>
          <w:i/>
          <w:iCs/>
          <w:sz w:val="20"/>
        </w:rPr>
        <w:t xml:space="preserve">  </w:t>
      </w:r>
    </w:p>
    <w:p w14:paraId="153B2FFA" w14:textId="77777777" w:rsidR="00EA2E99" w:rsidRPr="00B13AAE" w:rsidRDefault="00EA2E99" w:rsidP="00EA2E99">
      <w:pPr>
        <w:widowControl w:val="0"/>
        <w:tabs>
          <w:tab w:val="left" w:pos="1687"/>
          <w:tab w:val="left" w:pos="1688"/>
        </w:tabs>
        <w:autoSpaceDE w:val="0"/>
        <w:autoSpaceDN w:val="0"/>
        <w:spacing w:after="0" w:line="240" w:lineRule="auto"/>
        <w:ind w:right="1138"/>
        <w:rPr>
          <w:rFonts w:ascii="Arial" w:eastAsia="Arial" w:hAnsi="Arial" w:cs="Arial"/>
          <w:b/>
          <w:bCs/>
          <w:i/>
          <w:iCs/>
          <w:sz w:val="20"/>
        </w:rPr>
      </w:pPr>
    </w:p>
    <w:p w14:paraId="63B1B829" w14:textId="0A207911" w:rsidR="00EA2E99" w:rsidRPr="00B13AAE" w:rsidRDefault="00EA2E99" w:rsidP="00ED0C52">
      <w:pPr>
        <w:widowControl w:val="0"/>
        <w:tabs>
          <w:tab w:val="left" w:pos="1687"/>
          <w:tab w:val="left" w:pos="1688"/>
        </w:tabs>
        <w:autoSpaceDE w:val="0"/>
        <w:autoSpaceDN w:val="0"/>
        <w:spacing w:after="0" w:line="240" w:lineRule="auto"/>
        <w:ind w:left="720" w:right="1138"/>
        <w:rPr>
          <w:rFonts w:ascii="Arial" w:eastAsia="Arial" w:hAnsi="Arial" w:cs="Arial"/>
          <w:b/>
          <w:bCs/>
          <w:i/>
          <w:iCs/>
          <w:sz w:val="20"/>
        </w:rPr>
      </w:pPr>
      <w:r w:rsidRPr="00B13AAE">
        <w:rPr>
          <w:rFonts w:ascii="Arial" w:eastAsia="Arial" w:hAnsi="Arial" w:cs="Arial"/>
          <w:b/>
          <w:bCs/>
          <w:i/>
          <w:iCs/>
          <w:sz w:val="20"/>
        </w:rPr>
        <w:t>An</w:t>
      </w:r>
      <w:r w:rsidR="00436D84" w:rsidRPr="00B13AAE">
        <w:rPr>
          <w:rFonts w:ascii="Arial" w:eastAsia="Arial" w:hAnsi="Arial" w:cs="Arial"/>
          <w:b/>
          <w:bCs/>
          <w:i/>
          <w:iCs/>
          <w:sz w:val="20"/>
        </w:rPr>
        <w:t xml:space="preserve"> accessory apartment </w:t>
      </w:r>
      <w:r w:rsidRPr="00B13AAE">
        <w:rPr>
          <w:rFonts w:ascii="Arial" w:eastAsia="Arial" w:hAnsi="Arial" w:cs="Arial"/>
          <w:b/>
          <w:bCs/>
          <w:i/>
          <w:iCs/>
          <w:sz w:val="20"/>
        </w:rPr>
        <w:t xml:space="preserve">within the primary structure </w:t>
      </w:r>
      <w:r w:rsidR="00436D84" w:rsidRPr="00B13AAE">
        <w:rPr>
          <w:rFonts w:ascii="Arial" w:eastAsia="Arial" w:hAnsi="Arial" w:cs="Arial"/>
          <w:b/>
          <w:bCs/>
          <w:i/>
          <w:iCs/>
          <w:sz w:val="20"/>
        </w:rPr>
        <w:t>shall meet the setbacks</w:t>
      </w:r>
      <w:r w:rsidR="00905913" w:rsidRPr="00B13AAE">
        <w:rPr>
          <w:rFonts w:ascii="Arial" w:eastAsia="Arial" w:hAnsi="Arial" w:cs="Arial"/>
          <w:b/>
          <w:bCs/>
          <w:i/>
          <w:iCs/>
          <w:sz w:val="20"/>
        </w:rPr>
        <w:t xml:space="preserve"> and height requirements</w:t>
      </w:r>
      <w:r w:rsidR="00EA0100" w:rsidRPr="00B13AAE">
        <w:rPr>
          <w:rFonts w:ascii="Arial" w:eastAsia="Arial" w:hAnsi="Arial" w:cs="Arial"/>
          <w:b/>
          <w:bCs/>
          <w:i/>
          <w:iCs/>
          <w:sz w:val="20"/>
        </w:rPr>
        <w:t xml:space="preserve"> of the Zoning Bylaw</w:t>
      </w:r>
      <w:r w:rsidR="00436D84" w:rsidRPr="00B13AAE">
        <w:rPr>
          <w:rFonts w:ascii="Arial" w:eastAsia="Arial" w:hAnsi="Arial" w:cs="Arial"/>
          <w:b/>
          <w:bCs/>
          <w:i/>
          <w:iCs/>
          <w:sz w:val="20"/>
        </w:rPr>
        <w:t xml:space="preserve"> for </w:t>
      </w:r>
      <w:r w:rsidR="00905913" w:rsidRPr="00B13AAE">
        <w:rPr>
          <w:rFonts w:ascii="Arial" w:eastAsia="Arial" w:hAnsi="Arial" w:cs="Arial"/>
          <w:b/>
          <w:bCs/>
          <w:i/>
          <w:iCs/>
          <w:sz w:val="20"/>
        </w:rPr>
        <w:t>a</w:t>
      </w:r>
      <w:r w:rsidR="00436D84" w:rsidRPr="00B13AAE">
        <w:rPr>
          <w:rFonts w:ascii="Arial" w:eastAsia="Arial" w:hAnsi="Arial" w:cs="Arial"/>
          <w:b/>
          <w:bCs/>
          <w:i/>
          <w:iCs/>
          <w:sz w:val="20"/>
        </w:rPr>
        <w:t xml:space="preserve"> primary structure</w:t>
      </w:r>
      <w:r w:rsidRPr="00B13AAE">
        <w:rPr>
          <w:rFonts w:ascii="Arial" w:eastAsia="Arial" w:hAnsi="Arial" w:cs="Arial"/>
          <w:b/>
          <w:bCs/>
          <w:i/>
          <w:iCs/>
          <w:sz w:val="20"/>
        </w:rPr>
        <w:t xml:space="preserve">. </w:t>
      </w:r>
    </w:p>
    <w:p w14:paraId="0AB6A756" w14:textId="77777777" w:rsidR="00EA2E99" w:rsidRPr="00B13AAE" w:rsidRDefault="00EA2E99" w:rsidP="00EA2E99">
      <w:pPr>
        <w:widowControl w:val="0"/>
        <w:tabs>
          <w:tab w:val="left" w:pos="1687"/>
          <w:tab w:val="left" w:pos="1688"/>
        </w:tabs>
        <w:autoSpaceDE w:val="0"/>
        <w:autoSpaceDN w:val="0"/>
        <w:spacing w:after="0" w:line="240" w:lineRule="auto"/>
        <w:ind w:right="1138"/>
        <w:rPr>
          <w:rFonts w:ascii="Arial" w:eastAsia="Arial" w:hAnsi="Arial" w:cs="Arial"/>
          <w:b/>
          <w:bCs/>
          <w:i/>
          <w:iCs/>
          <w:sz w:val="20"/>
        </w:rPr>
      </w:pPr>
    </w:p>
    <w:p w14:paraId="60B6E3F7" w14:textId="1372BCC7" w:rsidR="00EA2E99" w:rsidRPr="00B13AAE" w:rsidRDefault="00EA2E99" w:rsidP="00ED0C52">
      <w:pPr>
        <w:widowControl w:val="0"/>
        <w:tabs>
          <w:tab w:val="left" w:pos="1687"/>
          <w:tab w:val="left" w:pos="1688"/>
        </w:tabs>
        <w:autoSpaceDE w:val="0"/>
        <w:autoSpaceDN w:val="0"/>
        <w:spacing w:after="0" w:line="240" w:lineRule="auto"/>
        <w:ind w:left="720" w:right="1138"/>
        <w:rPr>
          <w:rFonts w:ascii="Arial" w:eastAsia="Arial" w:hAnsi="Arial" w:cs="Arial"/>
          <w:b/>
          <w:bCs/>
          <w:i/>
          <w:iCs/>
          <w:sz w:val="20"/>
        </w:rPr>
      </w:pPr>
      <w:r w:rsidRPr="00B13AAE">
        <w:rPr>
          <w:rFonts w:ascii="Arial" w:eastAsia="Arial" w:hAnsi="Arial" w:cs="Arial"/>
          <w:b/>
          <w:bCs/>
          <w:i/>
          <w:iCs/>
          <w:sz w:val="20"/>
        </w:rPr>
        <w:t xml:space="preserve"> An</w:t>
      </w:r>
      <w:r w:rsidR="00EA0100" w:rsidRPr="00B13AAE">
        <w:rPr>
          <w:rFonts w:ascii="Arial" w:eastAsia="Arial" w:hAnsi="Arial" w:cs="Arial"/>
          <w:b/>
          <w:bCs/>
          <w:i/>
          <w:iCs/>
          <w:sz w:val="20"/>
        </w:rPr>
        <w:t xml:space="preserve"> </w:t>
      </w:r>
      <w:r w:rsidR="00436D84" w:rsidRPr="00B13AAE">
        <w:rPr>
          <w:rFonts w:ascii="Arial" w:eastAsia="Arial" w:hAnsi="Arial" w:cs="Arial"/>
          <w:b/>
          <w:bCs/>
          <w:i/>
          <w:iCs/>
          <w:sz w:val="20"/>
        </w:rPr>
        <w:t xml:space="preserve">accessory </w:t>
      </w:r>
      <w:r w:rsidR="00C10154">
        <w:rPr>
          <w:rFonts w:ascii="Arial" w:eastAsia="Arial" w:hAnsi="Arial" w:cs="Arial"/>
          <w:b/>
          <w:bCs/>
          <w:i/>
          <w:iCs/>
          <w:sz w:val="20"/>
        </w:rPr>
        <w:t>apartment</w:t>
      </w:r>
      <w:r w:rsidRPr="00B13AAE">
        <w:rPr>
          <w:rFonts w:ascii="Arial" w:eastAsia="Arial" w:hAnsi="Arial" w:cs="Arial"/>
          <w:b/>
          <w:bCs/>
          <w:i/>
          <w:iCs/>
          <w:sz w:val="20"/>
        </w:rPr>
        <w:t xml:space="preserve"> within a detached structure shall meet the setbacks and height requirement</w:t>
      </w:r>
      <w:r w:rsidR="00C10154">
        <w:rPr>
          <w:rFonts w:ascii="Arial" w:eastAsia="Arial" w:hAnsi="Arial" w:cs="Arial"/>
          <w:b/>
          <w:bCs/>
          <w:i/>
          <w:iCs/>
          <w:sz w:val="20"/>
        </w:rPr>
        <w:t>s</w:t>
      </w:r>
      <w:r w:rsidRPr="00B13AAE">
        <w:rPr>
          <w:rFonts w:ascii="Arial" w:eastAsia="Arial" w:hAnsi="Arial" w:cs="Arial"/>
          <w:b/>
          <w:bCs/>
          <w:i/>
          <w:iCs/>
          <w:sz w:val="20"/>
        </w:rPr>
        <w:t xml:space="preserve"> of the Zoning Bylaw for accessory structures.</w:t>
      </w:r>
      <w:r w:rsidR="00905913" w:rsidRPr="00B13AAE">
        <w:rPr>
          <w:rFonts w:ascii="Arial" w:eastAsia="Arial" w:hAnsi="Arial" w:cs="Arial"/>
          <w:b/>
          <w:bCs/>
          <w:i/>
          <w:iCs/>
          <w:sz w:val="20"/>
        </w:rPr>
        <w:t xml:space="preserve"> </w:t>
      </w:r>
    </w:p>
    <w:p w14:paraId="351218A7" w14:textId="77777777" w:rsidR="00EA2E99" w:rsidRDefault="00EA2E99" w:rsidP="00EA2E99">
      <w:pPr>
        <w:widowControl w:val="0"/>
        <w:tabs>
          <w:tab w:val="left" w:pos="1687"/>
          <w:tab w:val="left" w:pos="1688"/>
        </w:tabs>
        <w:autoSpaceDE w:val="0"/>
        <w:autoSpaceDN w:val="0"/>
        <w:spacing w:after="0" w:line="240" w:lineRule="auto"/>
        <w:ind w:right="1138"/>
        <w:rPr>
          <w:rFonts w:ascii="Arial" w:eastAsia="Arial" w:hAnsi="Arial" w:cs="Arial"/>
          <w:color w:val="FF0000"/>
          <w:sz w:val="20"/>
        </w:rPr>
      </w:pPr>
    </w:p>
    <w:p w14:paraId="63AFFC71" w14:textId="0FC78C93" w:rsidR="00436D84" w:rsidRPr="0006470A" w:rsidRDefault="00905913" w:rsidP="00EA2E99">
      <w:pPr>
        <w:widowControl w:val="0"/>
        <w:tabs>
          <w:tab w:val="left" w:pos="1687"/>
          <w:tab w:val="left" w:pos="1688"/>
        </w:tabs>
        <w:autoSpaceDE w:val="0"/>
        <w:autoSpaceDN w:val="0"/>
        <w:spacing w:after="0" w:line="240" w:lineRule="auto"/>
        <w:ind w:right="1138"/>
        <w:rPr>
          <w:rFonts w:ascii="Arial" w:eastAsia="Arial" w:hAnsi="Arial" w:cs="Arial"/>
          <w:color w:val="FF0000"/>
          <w:sz w:val="20"/>
        </w:rPr>
      </w:pPr>
      <w:r>
        <w:rPr>
          <w:rFonts w:ascii="Arial" w:eastAsia="Arial" w:hAnsi="Arial" w:cs="Arial"/>
          <w:color w:val="FF0000"/>
          <w:sz w:val="20"/>
        </w:rPr>
        <w:t>.</w:t>
      </w:r>
    </w:p>
    <w:p w14:paraId="0D2BD735" w14:textId="27FFE3E2" w:rsidR="00671603" w:rsidRPr="00671603" w:rsidRDefault="00ED0C52" w:rsidP="00ED0C52">
      <w:pPr>
        <w:widowControl w:val="0"/>
        <w:numPr>
          <w:ilvl w:val="0"/>
          <w:numId w:val="1"/>
        </w:numPr>
        <w:tabs>
          <w:tab w:val="left" w:pos="1687"/>
          <w:tab w:val="left" w:pos="1688"/>
        </w:tabs>
        <w:autoSpaceDE w:val="0"/>
        <w:autoSpaceDN w:val="0"/>
        <w:spacing w:before="1" w:after="0" w:line="240" w:lineRule="auto"/>
        <w:ind w:left="720" w:right="1411"/>
        <w:rPr>
          <w:rFonts w:ascii="Arial" w:eastAsia="Arial" w:hAnsi="Arial" w:cs="Arial"/>
          <w:sz w:val="20"/>
        </w:rPr>
      </w:pPr>
      <w:r w:rsidRPr="00ED0C52">
        <w:rPr>
          <w:rFonts w:ascii="Arial" w:eastAsia="Arial" w:hAnsi="Arial" w:cs="Arial"/>
          <w:strike/>
          <w:sz w:val="20"/>
        </w:rPr>
        <w:t>(d)</w:t>
      </w:r>
      <w:r w:rsidRPr="00ED0C52">
        <w:rPr>
          <w:rFonts w:ascii="Arial" w:eastAsia="Arial" w:hAnsi="Arial" w:cs="Arial"/>
          <w:sz w:val="20"/>
        </w:rPr>
        <w:t xml:space="preserve">  </w:t>
      </w:r>
      <w:r w:rsidR="00671603" w:rsidRPr="00671603">
        <w:rPr>
          <w:rFonts w:ascii="Arial" w:eastAsia="Arial" w:hAnsi="Arial" w:cs="Arial"/>
          <w:sz w:val="20"/>
          <w:u w:val="single"/>
        </w:rPr>
        <w:t>Sewage</w:t>
      </w:r>
      <w:r w:rsidR="00671603" w:rsidRPr="00671603">
        <w:rPr>
          <w:rFonts w:ascii="Arial" w:eastAsia="Arial" w:hAnsi="Arial" w:cs="Arial"/>
          <w:sz w:val="20"/>
        </w:rPr>
        <w:t>: Adequate provision shall be made for the disposal of sewage, waste and drainage generated by the occupancy of such Accessory Apartment in accordance with the requirements of the Board of Health, as certified by a written report from the Board of Health</w:t>
      </w:r>
      <w:r w:rsidR="008A0382">
        <w:rPr>
          <w:rFonts w:ascii="Arial" w:eastAsia="Arial" w:hAnsi="Arial" w:cs="Arial"/>
          <w:strike/>
          <w:sz w:val="20"/>
        </w:rPr>
        <w:t>.</w:t>
      </w:r>
      <w:r w:rsidR="00671603" w:rsidRPr="00671603">
        <w:rPr>
          <w:rFonts w:ascii="Arial" w:eastAsia="Arial" w:hAnsi="Arial" w:cs="Arial"/>
          <w:sz w:val="20"/>
        </w:rPr>
        <w:t xml:space="preserve"> </w:t>
      </w:r>
      <w:r w:rsidR="00671603" w:rsidRPr="008A0382">
        <w:rPr>
          <w:rFonts w:ascii="Arial" w:eastAsia="Arial" w:hAnsi="Arial" w:cs="Arial"/>
          <w:strike/>
          <w:sz w:val="20"/>
        </w:rPr>
        <w:t>submitted to the Board of Appeals before or at the public</w:t>
      </w:r>
      <w:r w:rsidR="00671603" w:rsidRPr="008A0382">
        <w:rPr>
          <w:rFonts w:ascii="Arial" w:eastAsia="Arial" w:hAnsi="Arial" w:cs="Arial"/>
          <w:strike/>
          <w:spacing w:val="-7"/>
          <w:sz w:val="20"/>
        </w:rPr>
        <w:t xml:space="preserve"> </w:t>
      </w:r>
      <w:r w:rsidR="00671603" w:rsidRPr="008A0382">
        <w:rPr>
          <w:rFonts w:ascii="Arial" w:eastAsia="Arial" w:hAnsi="Arial" w:cs="Arial"/>
          <w:strike/>
          <w:sz w:val="20"/>
        </w:rPr>
        <w:t>hearing</w:t>
      </w:r>
      <w:r w:rsidR="00671603" w:rsidRPr="008A0382">
        <w:rPr>
          <w:rFonts w:ascii="Arial" w:eastAsia="Arial" w:hAnsi="Arial" w:cs="Arial"/>
          <w:color w:val="FF0000"/>
          <w:sz w:val="20"/>
        </w:rPr>
        <w:t>.</w:t>
      </w:r>
    </w:p>
    <w:p w14:paraId="371B1B6D" w14:textId="77777777" w:rsidR="00671603" w:rsidRDefault="00671603" w:rsidP="00671603">
      <w:pPr>
        <w:widowControl w:val="0"/>
        <w:autoSpaceDE w:val="0"/>
        <w:autoSpaceDN w:val="0"/>
        <w:spacing w:after="0" w:line="240" w:lineRule="auto"/>
        <w:rPr>
          <w:rFonts w:ascii="Arial" w:eastAsia="Arial" w:hAnsi="Arial" w:cs="Arial"/>
          <w:sz w:val="20"/>
        </w:rPr>
      </w:pPr>
    </w:p>
    <w:p w14:paraId="3476110B" w14:textId="77777777" w:rsidR="001B33D9" w:rsidRDefault="001B33D9" w:rsidP="00671603">
      <w:pPr>
        <w:widowControl w:val="0"/>
        <w:autoSpaceDE w:val="0"/>
        <w:autoSpaceDN w:val="0"/>
        <w:spacing w:after="0" w:line="240" w:lineRule="auto"/>
        <w:rPr>
          <w:rFonts w:ascii="Arial" w:eastAsia="Arial" w:hAnsi="Arial" w:cs="Arial"/>
          <w:sz w:val="20"/>
        </w:rPr>
      </w:pPr>
    </w:p>
    <w:p w14:paraId="4B510F59" w14:textId="1ECACD55" w:rsidR="001B33D9" w:rsidRPr="00B13AAE" w:rsidRDefault="00ED0C52" w:rsidP="001B33D9">
      <w:pPr>
        <w:widowControl w:val="0"/>
        <w:numPr>
          <w:ilvl w:val="0"/>
          <w:numId w:val="1"/>
        </w:numPr>
        <w:tabs>
          <w:tab w:val="left" w:pos="1687"/>
          <w:tab w:val="left" w:pos="1688"/>
        </w:tabs>
        <w:autoSpaceDE w:val="0"/>
        <w:autoSpaceDN w:val="0"/>
        <w:spacing w:before="167" w:after="0" w:line="240" w:lineRule="auto"/>
        <w:ind w:right="1396"/>
        <w:rPr>
          <w:rFonts w:ascii="Arial" w:eastAsia="Arial" w:hAnsi="Arial" w:cs="Arial"/>
          <w:b/>
          <w:bCs/>
          <w:i/>
          <w:iCs/>
          <w:sz w:val="20"/>
        </w:rPr>
      </w:pPr>
      <w:r w:rsidRPr="00ED0C52">
        <w:rPr>
          <w:rFonts w:ascii="Arial" w:eastAsia="Arial" w:hAnsi="Arial" w:cs="Arial"/>
          <w:strike/>
          <w:sz w:val="20"/>
        </w:rPr>
        <w:t>(e)</w:t>
      </w:r>
      <w:r w:rsidRPr="00ED0C52">
        <w:rPr>
          <w:rFonts w:ascii="Arial" w:eastAsia="Arial" w:hAnsi="Arial" w:cs="Arial"/>
          <w:sz w:val="20"/>
        </w:rPr>
        <w:t xml:space="preserve">  </w:t>
      </w:r>
      <w:r w:rsidR="001B33D9" w:rsidRPr="00671603">
        <w:rPr>
          <w:rFonts w:ascii="Arial" w:eastAsia="Arial" w:hAnsi="Arial" w:cs="Arial"/>
          <w:sz w:val="20"/>
          <w:u w:val="single"/>
        </w:rPr>
        <w:t>Access and Parking</w:t>
      </w:r>
      <w:r w:rsidR="001B33D9" w:rsidRPr="00671603">
        <w:rPr>
          <w:rFonts w:ascii="Arial" w:eastAsia="Arial" w:hAnsi="Arial" w:cs="Arial"/>
          <w:sz w:val="20"/>
        </w:rPr>
        <w:t>: adequate provision has been made for ingress and egress to the Accessory Apartment from the outside of the structure</w:t>
      </w:r>
      <w:r w:rsidR="003027FE">
        <w:rPr>
          <w:rFonts w:ascii="Arial" w:eastAsia="Arial" w:hAnsi="Arial" w:cs="Arial"/>
          <w:color w:val="FF0000"/>
          <w:sz w:val="20"/>
        </w:rPr>
        <w:t>.</w:t>
      </w:r>
      <w:r w:rsidR="001B33D9" w:rsidRPr="003027FE">
        <w:rPr>
          <w:rFonts w:ascii="Arial" w:eastAsia="Arial" w:hAnsi="Arial" w:cs="Arial"/>
          <w:strike/>
          <w:sz w:val="20"/>
        </w:rPr>
        <w:t>, and for off street parking of motor vehicles in such a fashion as is consistent with the character of a single family</w:t>
      </w:r>
      <w:r w:rsidR="001B33D9" w:rsidRPr="003027FE">
        <w:rPr>
          <w:rFonts w:ascii="Arial" w:eastAsia="Arial" w:hAnsi="Arial" w:cs="Arial"/>
          <w:strike/>
          <w:spacing w:val="-21"/>
          <w:sz w:val="20"/>
        </w:rPr>
        <w:t xml:space="preserve"> </w:t>
      </w:r>
      <w:r w:rsidR="001B33D9" w:rsidRPr="003027FE">
        <w:rPr>
          <w:rFonts w:ascii="Arial" w:eastAsia="Arial" w:hAnsi="Arial" w:cs="Arial"/>
          <w:strike/>
          <w:sz w:val="20"/>
        </w:rPr>
        <w:t>residence.</w:t>
      </w:r>
      <w:r w:rsidR="001B33D9">
        <w:rPr>
          <w:rFonts w:ascii="Arial" w:eastAsia="Arial" w:hAnsi="Arial" w:cs="Arial"/>
          <w:sz w:val="20"/>
        </w:rPr>
        <w:t xml:space="preserve">  </w:t>
      </w:r>
      <w:r w:rsidR="001B33D9" w:rsidRPr="00B13AAE">
        <w:rPr>
          <w:rFonts w:ascii="Arial" w:eastAsia="Arial" w:hAnsi="Arial" w:cs="Arial"/>
          <w:b/>
          <w:bCs/>
          <w:i/>
          <w:iCs/>
          <w:sz w:val="20"/>
        </w:rPr>
        <w:t>One parking space shall be provided for the accessory apartment</w:t>
      </w:r>
      <w:r w:rsidR="00BA161F" w:rsidRPr="00B13AAE">
        <w:rPr>
          <w:rFonts w:ascii="Arial" w:eastAsia="Arial" w:hAnsi="Arial" w:cs="Arial"/>
          <w:b/>
          <w:bCs/>
          <w:i/>
          <w:iCs/>
          <w:sz w:val="20"/>
        </w:rPr>
        <w:t xml:space="preserve"> on the lot</w:t>
      </w:r>
      <w:r w:rsidR="001B33D9" w:rsidRPr="00B13AAE">
        <w:rPr>
          <w:rFonts w:ascii="Arial" w:eastAsia="Arial" w:hAnsi="Arial" w:cs="Arial"/>
          <w:b/>
          <w:bCs/>
          <w:i/>
          <w:iCs/>
          <w:sz w:val="20"/>
        </w:rPr>
        <w:t>.</w:t>
      </w:r>
    </w:p>
    <w:p w14:paraId="7FC6ABEF" w14:textId="77777777" w:rsidR="001B33D9" w:rsidRPr="00671603" w:rsidRDefault="001B33D9" w:rsidP="001B33D9">
      <w:pPr>
        <w:widowControl w:val="0"/>
        <w:autoSpaceDE w:val="0"/>
        <w:autoSpaceDN w:val="0"/>
        <w:spacing w:before="11" w:after="0" w:line="240" w:lineRule="auto"/>
        <w:rPr>
          <w:rFonts w:ascii="Arial" w:eastAsia="Arial" w:hAnsi="Arial" w:cs="Arial"/>
          <w:sz w:val="19"/>
          <w:szCs w:val="20"/>
        </w:rPr>
      </w:pPr>
    </w:p>
    <w:p w14:paraId="03BEF187" w14:textId="6B8B5CB7" w:rsidR="001B33D9" w:rsidRPr="00671603" w:rsidRDefault="00ED0C52" w:rsidP="001B33D9">
      <w:pPr>
        <w:widowControl w:val="0"/>
        <w:numPr>
          <w:ilvl w:val="0"/>
          <w:numId w:val="1"/>
        </w:numPr>
        <w:tabs>
          <w:tab w:val="left" w:pos="1687"/>
          <w:tab w:val="left" w:pos="1688"/>
        </w:tabs>
        <w:autoSpaceDE w:val="0"/>
        <w:autoSpaceDN w:val="0"/>
        <w:spacing w:after="0" w:line="240" w:lineRule="auto"/>
        <w:ind w:right="1933"/>
        <w:rPr>
          <w:rFonts w:ascii="Arial" w:eastAsia="Arial" w:hAnsi="Arial" w:cs="Arial"/>
          <w:sz w:val="20"/>
        </w:rPr>
      </w:pPr>
      <w:r w:rsidRPr="00ED0C52">
        <w:rPr>
          <w:rFonts w:ascii="Arial" w:eastAsia="Arial" w:hAnsi="Arial" w:cs="Arial"/>
          <w:strike/>
          <w:sz w:val="20"/>
        </w:rPr>
        <w:t>(f)</w:t>
      </w:r>
      <w:r>
        <w:rPr>
          <w:rFonts w:ascii="Arial" w:eastAsia="Arial" w:hAnsi="Arial" w:cs="Arial"/>
          <w:sz w:val="20"/>
        </w:rPr>
        <w:t xml:space="preserve">  </w:t>
      </w:r>
      <w:r w:rsidR="001B33D9" w:rsidRPr="00671603">
        <w:rPr>
          <w:rFonts w:ascii="Arial" w:eastAsia="Arial" w:hAnsi="Arial" w:cs="Arial"/>
          <w:sz w:val="20"/>
          <w:u w:val="single"/>
        </w:rPr>
        <w:t>Number of Units</w:t>
      </w:r>
      <w:r w:rsidR="001B33D9" w:rsidRPr="00671603">
        <w:rPr>
          <w:rFonts w:ascii="Arial" w:eastAsia="Arial" w:hAnsi="Arial" w:cs="Arial"/>
          <w:sz w:val="20"/>
        </w:rPr>
        <w:t>: There shall be no other apartment on the lot on which the apartment is to be located except as provided under Section 14.3.5, “Multiple Accessory Apartments”.</w:t>
      </w:r>
    </w:p>
    <w:p w14:paraId="4F448BB4" w14:textId="77777777" w:rsidR="001B33D9" w:rsidRPr="00671603" w:rsidRDefault="001B33D9" w:rsidP="001B33D9">
      <w:pPr>
        <w:widowControl w:val="0"/>
        <w:autoSpaceDE w:val="0"/>
        <w:autoSpaceDN w:val="0"/>
        <w:spacing w:before="11" w:after="0" w:line="240" w:lineRule="auto"/>
        <w:rPr>
          <w:rFonts w:ascii="Arial" w:eastAsia="Arial" w:hAnsi="Arial" w:cs="Arial"/>
          <w:sz w:val="19"/>
          <w:szCs w:val="20"/>
        </w:rPr>
      </w:pPr>
    </w:p>
    <w:p w14:paraId="13B0530F" w14:textId="39F1407D" w:rsidR="001B33D9" w:rsidRPr="00671603" w:rsidRDefault="00ED0C52" w:rsidP="001B33D9">
      <w:pPr>
        <w:widowControl w:val="0"/>
        <w:numPr>
          <w:ilvl w:val="0"/>
          <w:numId w:val="1"/>
        </w:numPr>
        <w:tabs>
          <w:tab w:val="left" w:pos="1687"/>
          <w:tab w:val="left" w:pos="1688"/>
        </w:tabs>
        <w:autoSpaceDE w:val="0"/>
        <w:autoSpaceDN w:val="0"/>
        <w:spacing w:after="0" w:line="240" w:lineRule="auto"/>
        <w:ind w:right="1306"/>
        <w:jc w:val="both"/>
        <w:rPr>
          <w:rFonts w:ascii="Arial" w:eastAsia="Arial" w:hAnsi="Arial" w:cs="Arial"/>
          <w:sz w:val="20"/>
        </w:rPr>
      </w:pPr>
      <w:r w:rsidRPr="00ED0C52">
        <w:rPr>
          <w:rFonts w:ascii="Arial" w:eastAsia="Arial" w:hAnsi="Arial" w:cs="Arial"/>
          <w:strike/>
          <w:sz w:val="20"/>
        </w:rPr>
        <w:t>(g)</w:t>
      </w:r>
      <w:r w:rsidRPr="00ED0C52">
        <w:rPr>
          <w:rFonts w:ascii="Arial" w:eastAsia="Arial" w:hAnsi="Arial" w:cs="Arial"/>
          <w:sz w:val="20"/>
        </w:rPr>
        <w:t xml:space="preserve">  </w:t>
      </w:r>
      <w:r w:rsidR="001B33D9" w:rsidRPr="00671603">
        <w:rPr>
          <w:rFonts w:ascii="Arial" w:eastAsia="Arial" w:hAnsi="Arial" w:cs="Arial"/>
          <w:sz w:val="20"/>
          <w:u w:val="single"/>
        </w:rPr>
        <w:t>Appearance</w:t>
      </w:r>
      <w:r w:rsidR="001B33D9" w:rsidRPr="00671603">
        <w:rPr>
          <w:rFonts w:ascii="Arial" w:eastAsia="Arial" w:hAnsi="Arial" w:cs="Arial"/>
          <w:sz w:val="20"/>
        </w:rPr>
        <w:t xml:space="preserve">: The principal structure, after the creation of the Accessory Apartment, shall retain the appearance of a single-family structure. </w:t>
      </w:r>
      <w:r w:rsidR="001B33D9" w:rsidRPr="00D9510C">
        <w:rPr>
          <w:rFonts w:ascii="Arial" w:eastAsia="Arial" w:hAnsi="Arial" w:cs="Arial"/>
          <w:strike/>
          <w:sz w:val="20"/>
        </w:rPr>
        <w:t>In general, any new external</w:t>
      </w:r>
      <w:r w:rsidR="001B33D9" w:rsidRPr="00D9510C">
        <w:rPr>
          <w:rFonts w:ascii="Arial" w:eastAsia="Arial" w:hAnsi="Arial" w:cs="Arial"/>
          <w:strike/>
          <w:spacing w:val="-39"/>
          <w:sz w:val="20"/>
        </w:rPr>
        <w:t xml:space="preserve"> </w:t>
      </w:r>
      <w:r w:rsidR="001B33D9" w:rsidRPr="00D9510C">
        <w:rPr>
          <w:rFonts w:ascii="Arial" w:eastAsia="Arial" w:hAnsi="Arial" w:cs="Arial"/>
          <w:strike/>
          <w:sz w:val="20"/>
        </w:rPr>
        <w:t>entrances shall be located on the side or rear of the building.</w:t>
      </w:r>
    </w:p>
    <w:p w14:paraId="6E6F11AE" w14:textId="77777777" w:rsidR="001B33D9" w:rsidRPr="00671603" w:rsidRDefault="001B33D9" w:rsidP="001B33D9">
      <w:pPr>
        <w:widowControl w:val="0"/>
        <w:autoSpaceDE w:val="0"/>
        <w:autoSpaceDN w:val="0"/>
        <w:spacing w:before="1" w:after="0" w:line="240" w:lineRule="auto"/>
        <w:rPr>
          <w:rFonts w:ascii="Arial" w:eastAsia="Arial" w:hAnsi="Arial" w:cs="Arial"/>
          <w:sz w:val="20"/>
          <w:szCs w:val="20"/>
        </w:rPr>
      </w:pPr>
    </w:p>
    <w:p w14:paraId="360638FF" w14:textId="244F3AE8" w:rsidR="001B33D9" w:rsidRDefault="001B33D9" w:rsidP="0014684C">
      <w:pPr>
        <w:widowControl w:val="0"/>
        <w:tabs>
          <w:tab w:val="left" w:pos="1688"/>
          <w:tab w:val="left" w:pos="1689"/>
        </w:tabs>
        <w:autoSpaceDE w:val="0"/>
        <w:autoSpaceDN w:val="0"/>
        <w:spacing w:before="1" w:after="0" w:line="240" w:lineRule="auto"/>
        <w:ind w:right="1211"/>
        <w:rPr>
          <w:rFonts w:ascii="Arial" w:eastAsia="Arial" w:hAnsi="Arial" w:cs="Arial"/>
          <w:strike/>
          <w:sz w:val="20"/>
        </w:rPr>
      </w:pPr>
      <w:r>
        <w:rPr>
          <w:rFonts w:ascii="Arial" w:eastAsia="Arial" w:hAnsi="Arial" w:cs="Arial"/>
          <w:strike/>
          <w:sz w:val="20"/>
          <w:u w:val="single"/>
        </w:rPr>
        <w:t xml:space="preserve">Effect </w:t>
      </w:r>
      <w:r w:rsidRPr="0006470A">
        <w:rPr>
          <w:rFonts w:ascii="Arial" w:eastAsia="Arial" w:hAnsi="Arial" w:cs="Arial"/>
          <w:strike/>
          <w:sz w:val="20"/>
          <w:u w:val="single"/>
        </w:rPr>
        <w:t>on Adjacent Properties and the Neighborhood</w:t>
      </w:r>
      <w:r w:rsidRPr="0006470A">
        <w:rPr>
          <w:rFonts w:ascii="Arial" w:eastAsia="Arial" w:hAnsi="Arial" w:cs="Arial"/>
          <w:strike/>
          <w:sz w:val="20"/>
        </w:rPr>
        <w:t>: the Board of Appeals shall find that the construction and/or occupancy of the Accessory Apartment will not be detrimental to the neighborhood in which the lot is located or injurious to persons or</w:t>
      </w:r>
      <w:r w:rsidRPr="0006470A">
        <w:rPr>
          <w:rFonts w:ascii="Arial" w:eastAsia="Arial" w:hAnsi="Arial" w:cs="Arial"/>
          <w:strike/>
          <w:spacing w:val="-6"/>
          <w:sz w:val="20"/>
        </w:rPr>
        <w:t xml:space="preserve"> </w:t>
      </w:r>
      <w:r w:rsidRPr="0006470A">
        <w:rPr>
          <w:rFonts w:ascii="Arial" w:eastAsia="Arial" w:hAnsi="Arial" w:cs="Arial"/>
          <w:strike/>
          <w:sz w:val="20"/>
        </w:rPr>
        <w:t>property.</w:t>
      </w:r>
    </w:p>
    <w:p w14:paraId="0E939B4B" w14:textId="77777777" w:rsidR="00B13AAE" w:rsidRPr="0006470A" w:rsidRDefault="00B13AAE" w:rsidP="0014684C">
      <w:pPr>
        <w:widowControl w:val="0"/>
        <w:tabs>
          <w:tab w:val="left" w:pos="1688"/>
          <w:tab w:val="left" w:pos="1689"/>
        </w:tabs>
        <w:autoSpaceDE w:val="0"/>
        <w:autoSpaceDN w:val="0"/>
        <w:spacing w:before="1" w:after="0" w:line="240" w:lineRule="auto"/>
        <w:ind w:right="1211"/>
        <w:rPr>
          <w:rFonts w:ascii="Arial" w:eastAsia="Arial" w:hAnsi="Arial" w:cs="Arial"/>
          <w:strike/>
          <w:sz w:val="20"/>
        </w:rPr>
      </w:pPr>
    </w:p>
    <w:p w14:paraId="5A266EEC" w14:textId="50F4C2B9" w:rsidR="001B33D9" w:rsidRPr="007969D3" w:rsidRDefault="00ED0C52" w:rsidP="007969D3">
      <w:pPr>
        <w:pStyle w:val="ListParagraph"/>
        <w:widowControl w:val="0"/>
        <w:numPr>
          <w:ilvl w:val="0"/>
          <w:numId w:val="1"/>
        </w:numPr>
        <w:tabs>
          <w:tab w:val="left" w:pos="1688"/>
          <w:tab w:val="left" w:pos="1689"/>
        </w:tabs>
        <w:autoSpaceDE w:val="0"/>
        <w:autoSpaceDN w:val="0"/>
        <w:spacing w:before="1" w:after="0" w:line="240" w:lineRule="auto"/>
        <w:ind w:right="1211"/>
        <w:rPr>
          <w:rFonts w:ascii="Arial" w:eastAsia="Arial" w:hAnsi="Arial" w:cs="Arial"/>
          <w:sz w:val="20"/>
        </w:rPr>
      </w:pPr>
      <w:r w:rsidRPr="00ED0C52">
        <w:rPr>
          <w:rFonts w:ascii="Arial" w:eastAsia="Arial" w:hAnsi="Arial" w:cs="Arial"/>
          <w:strike/>
          <w:sz w:val="20"/>
        </w:rPr>
        <w:t>(</w:t>
      </w:r>
      <w:proofErr w:type="spellStart"/>
      <w:r w:rsidRPr="00ED0C52">
        <w:rPr>
          <w:rFonts w:ascii="Arial" w:eastAsia="Arial" w:hAnsi="Arial" w:cs="Arial"/>
          <w:strike/>
          <w:sz w:val="20"/>
        </w:rPr>
        <w:t>i</w:t>
      </w:r>
      <w:proofErr w:type="spellEnd"/>
      <w:r w:rsidRPr="00ED0C52">
        <w:rPr>
          <w:rFonts w:ascii="Arial" w:eastAsia="Arial" w:hAnsi="Arial" w:cs="Arial"/>
          <w:strike/>
          <w:sz w:val="20"/>
        </w:rPr>
        <w:t>)</w:t>
      </w:r>
      <w:r w:rsidRPr="00ED0C52">
        <w:rPr>
          <w:rFonts w:ascii="Arial" w:eastAsia="Arial" w:hAnsi="Arial" w:cs="Arial"/>
          <w:b/>
          <w:bCs/>
          <w:i/>
          <w:iCs/>
          <w:sz w:val="20"/>
        </w:rPr>
        <w:t xml:space="preserve">  </w:t>
      </w:r>
      <w:r w:rsidR="001B33D9" w:rsidRPr="002B33E9">
        <w:rPr>
          <w:rFonts w:ascii="Arial" w:eastAsia="Arial" w:hAnsi="Arial" w:cs="Arial"/>
          <w:b/>
          <w:bCs/>
          <w:i/>
          <w:iCs/>
          <w:sz w:val="20"/>
          <w:u w:val="single"/>
        </w:rPr>
        <w:t>Minimal Rental Period:</w:t>
      </w:r>
      <w:r w:rsidR="001B33D9" w:rsidRPr="00B13AAE">
        <w:rPr>
          <w:rFonts w:ascii="Arial" w:eastAsia="Arial" w:hAnsi="Arial" w:cs="Arial"/>
          <w:sz w:val="20"/>
        </w:rPr>
        <w:t xml:space="preserve">  </w:t>
      </w:r>
      <w:r w:rsidR="001B33D9" w:rsidRPr="007969D3">
        <w:rPr>
          <w:rFonts w:ascii="Arial" w:eastAsia="Arial" w:hAnsi="Arial" w:cs="Arial"/>
          <w:sz w:val="20"/>
        </w:rPr>
        <w:t>Where the accessory apartment or the principal dwelling is occupied as a rental unit, the minimum occupancy or rental term shall be seven days.</w:t>
      </w:r>
    </w:p>
    <w:p w14:paraId="412CD178" w14:textId="77777777" w:rsidR="001B33D9" w:rsidRDefault="001B33D9" w:rsidP="00671603">
      <w:pPr>
        <w:widowControl w:val="0"/>
        <w:autoSpaceDE w:val="0"/>
        <w:autoSpaceDN w:val="0"/>
        <w:spacing w:after="0" w:line="240" w:lineRule="auto"/>
        <w:rPr>
          <w:rFonts w:ascii="Arial" w:eastAsia="Arial" w:hAnsi="Arial" w:cs="Arial"/>
          <w:sz w:val="20"/>
        </w:rPr>
      </w:pPr>
    </w:p>
    <w:p w14:paraId="381EA882" w14:textId="77777777" w:rsidR="001B33D9" w:rsidRDefault="001B33D9" w:rsidP="00671603">
      <w:pPr>
        <w:widowControl w:val="0"/>
        <w:autoSpaceDE w:val="0"/>
        <w:autoSpaceDN w:val="0"/>
        <w:spacing w:after="0" w:line="240" w:lineRule="auto"/>
        <w:rPr>
          <w:rFonts w:ascii="Arial" w:eastAsia="Arial" w:hAnsi="Arial" w:cs="Arial"/>
          <w:sz w:val="20"/>
        </w:rPr>
      </w:pPr>
    </w:p>
    <w:p w14:paraId="37B2A22E" w14:textId="7C71FEBD" w:rsidR="001B33D9" w:rsidRPr="00CA6031" w:rsidRDefault="00CA6031" w:rsidP="00CA6031">
      <w:pPr>
        <w:widowControl w:val="0"/>
        <w:tabs>
          <w:tab w:val="left" w:pos="1687"/>
          <w:tab w:val="left" w:pos="1688"/>
        </w:tabs>
        <w:autoSpaceDE w:val="0"/>
        <w:autoSpaceDN w:val="0"/>
        <w:spacing w:after="0" w:line="240" w:lineRule="auto"/>
        <w:ind w:left="-360"/>
        <w:rPr>
          <w:rFonts w:ascii="Arial" w:eastAsia="Arial" w:hAnsi="Arial" w:cs="Arial"/>
          <w:b/>
          <w:bCs/>
          <w:i/>
          <w:iCs/>
          <w:sz w:val="20"/>
        </w:rPr>
      </w:pPr>
      <w:r w:rsidRPr="00CA6031">
        <w:rPr>
          <w:rFonts w:ascii="Arial" w:eastAsia="Arial" w:hAnsi="Arial" w:cs="Arial"/>
          <w:sz w:val="20"/>
        </w:rPr>
        <w:t>14.3</w:t>
      </w:r>
      <w:r w:rsidR="00605EB6">
        <w:rPr>
          <w:rFonts w:ascii="Arial" w:eastAsia="Arial" w:hAnsi="Arial" w:cs="Arial"/>
          <w:sz w:val="20"/>
        </w:rPr>
        <w:t>.</w:t>
      </w:r>
      <w:r w:rsidRPr="00CA6031">
        <w:rPr>
          <w:rFonts w:ascii="Arial" w:eastAsia="Arial" w:hAnsi="Arial" w:cs="Arial"/>
          <w:sz w:val="20"/>
        </w:rPr>
        <w:t xml:space="preserve">3  </w:t>
      </w:r>
      <w:r w:rsidR="001B33D9" w:rsidRPr="00CA6031">
        <w:rPr>
          <w:rFonts w:ascii="Arial" w:eastAsia="Arial" w:hAnsi="Arial" w:cs="Arial"/>
          <w:b/>
          <w:bCs/>
          <w:i/>
          <w:iCs/>
          <w:sz w:val="20"/>
          <w:u w:val="single"/>
        </w:rPr>
        <w:t>Procedures for Accessory Apartments in Accessory Structures</w:t>
      </w:r>
    </w:p>
    <w:p w14:paraId="5B047F86" w14:textId="77777777" w:rsidR="001B33D9" w:rsidRPr="00671603" w:rsidRDefault="001B33D9" w:rsidP="001B33D9">
      <w:pPr>
        <w:widowControl w:val="0"/>
        <w:autoSpaceDE w:val="0"/>
        <w:autoSpaceDN w:val="0"/>
        <w:spacing w:after="0" w:line="240" w:lineRule="auto"/>
        <w:rPr>
          <w:rFonts w:ascii="Arial" w:eastAsia="Arial" w:hAnsi="Arial" w:cs="Arial"/>
          <w:sz w:val="12"/>
          <w:szCs w:val="20"/>
        </w:rPr>
      </w:pPr>
    </w:p>
    <w:p w14:paraId="569D1617" w14:textId="27DB2CA4" w:rsidR="001B33D9" w:rsidRPr="009B53BA" w:rsidRDefault="001B33D9" w:rsidP="009B53BA">
      <w:pPr>
        <w:pStyle w:val="ListParagraph"/>
        <w:widowControl w:val="0"/>
        <w:numPr>
          <w:ilvl w:val="0"/>
          <w:numId w:val="11"/>
        </w:numPr>
        <w:tabs>
          <w:tab w:val="left" w:pos="1687"/>
          <w:tab w:val="left" w:pos="1688"/>
        </w:tabs>
        <w:autoSpaceDE w:val="0"/>
        <w:autoSpaceDN w:val="0"/>
        <w:spacing w:before="93" w:after="0" w:line="240" w:lineRule="auto"/>
        <w:ind w:right="1269"/>
        <w:rPr>
          <w:rFonts w:ascii="Arial" w:eastAsia="Arial" w:hAnsi="Arial" w:cs="Arial"/>
          <w:strike/>
          <w:sz w:val="20"/>
        </w:rPr>
      </w:pPr>
      <w:r w:rsidRPr="009B53BA">
        <w:rPr>
          <w:rFonts w:ascii="Arial" w:eastAsia="Arial" w:hAnsi="Arial" w:cs="Arial"/>
          <w:strike/>
          <w:sz w:val="20"/>
        </w:rPr>
        <w:t>The applicant shall consult with the Planning Board prior to the hearing and the Planning Board shall submit, in writing, prior to the hearing, its</w:t>
      </w:r>
      <w:r w:rsidRPr="009B53BA">
        <w:rPr>
          <w:rFonts w:ascii="Arial" w:eastAsia="Arial" w:hAnsi="Arial" w:cs="Arial"/>
          <w:strike/>
          <w:spacing w:val="-30"/>
          <w:sz w:val="20"/>
        </w:rPr>
        <w:t xml:space="preserve"> </w:t>
      </w:r>
      <w:r w:rsidRPr="009B53BA">
        <w:rPr>
          <w:rFonts w:ascii="Arial" w:eastAsia="Arial" w:hAnsi="Arial" w:cs="Arial"/>
          <w:strike/>
          <w:sz w:val="20"/>
        </w:rPr>
        <w:t>recommendation and report to the Board of Appeals. The report of the Planning Board shall include as a</w:t>
      </w:r>
      <w:r w:rsidRPr="009B53BA">
        <w:rPr>
          <w:rFonts w:ascii="Arial" w:eastAsia="Arial" w:hAnsi="Arial" w:cs="Arial"/>
          <w:strike/>
          <w:spacing w:val="-1"/>
          <w:sz w:val="20"/>
        </w:rPr>
        <w:t xml:space="preserve"> </w:t>
      </w:r>
      <w:r w:rsidRPr="009B53BA">
        <w:rPr>
          <w:rFonts w:ascii="Arial" w:eastAsia="Arial" w:hAnsi="Arial" w:cs="Arial"/>
          <w:strike/>
          <w:sz w:val="20"/>
        </w:rPr>
        <w:t>minimum:</w:t>
      </w:r>
    </w:p>
    <w:p w14:paraId="63654519" w14:textId="77777777" w:rsidR="001B33D9" w:rsidRPr="008A0382" w:rsidRDefault="001B33D9" w:rsidP="001B33D9">
      <w:pPr>
        <w:widowControl w:val="0"/>
        <w:autoSpaceDE w:val="0"/>
        <w:autoSpaceDN w:val="0"/>
        <w:spacing w:after="0" w:line="240" w:lineRule="auto"/>
        <w:rPr>
          <w:rFonts w:ascii="Arial" w:eastAsia="Arial" w:hAnsi="Arial" w:cs="Arial"/>
          <w:strike/>
          <w:sz w:val="20"/>
          <w:szCs w:val="20"/>
        </w:rPr>
      </w:pPr>
    </w:p>
    <w:p w14:paraId="3F18BAA1" w14:textId="1460C1A6" w:rsidR="001B33D9" w:rsidRPr="009B53BA" w:rsidRDefault="001B33D9" w:rsidP="009B53BA">
      <w:pPr>
        <w:pStyle w:val="ListParagraph"/>
        <w:widowControl w:val="0"/>
        <w:numPr>
          <w:ilvl w:val="0"/>
          <w:numId w:val="9"/>
        </w:numPr>
        <w:tabs>
          <w:tab w:val="left" w:pos="1688"/>
        </w:tabs>
        <w:autoSpaceDE w:val="0"/>
        <w:autoSpaceDN w:val="0"/>
        <w:spacing w:after="0" w:line="240" w:lineRule="auto"/>
        <w:rPr>
          <w:rFonts w:ascii="Arial" w:eastAsia="Arial" w:hAnsi="Arial" w:cs="Arial"/>
          <w:strike/>
          <w:sz w:val="20"/>
        </w:rPr>
      </w:pPr>
      <w:r w:rsidRPr="009B53BA">
        <w:rPr>
          <w:rFonts w:ascii="Arial" w:eastAsia="Arial" w:hAnsi="Arial" w:cs="Arial"/>
          <w:strike/>
          <w:sz w:val="20"/>
        </w:rPr>
        <w:t>a determination of the area of the lot on which the apartment is</w:t>
      </w:r>
      <w:r w:rsidRPr="009B53BA">
        <w:rPr>
          <w:rFonts w:ascii="Arial" w:eastAsia="Arial" w:hAnsi="Arial" w:cs="Arial"/>
          <w:strike/>
          <w:spacing w:val="-2"/>
          <w:sz w:val="20"/>
        </w:rPr>
        <w:t xml:space="preserve"> </w:t>
      </w:r>
      <w:r w:rsidRPr="009B53BA">
        <w:rPr>
          <w:rFonts w:ascii="Arial" w:eastAsia="Arial" w:hAnsi="Arial" w:cs="Arial"/>
          <w:strike/>
          <w:sz w:val="20"/>
        </w:rPr>
        <w:t>located;</w:t>
      </w:r>
    </w:p>
    <w:p w14:paraId="32BC9791" w14:textId="77777777" w:rsidR="001B33D9" w:rsidRPr="008A0382" w:rsidRDefault="001B33D9" w:rsidP="001B33D9">
      <w:pPr>
        <w:widowControl w:val="0"/>
        <w:autoSpaceDE w:val="0"/>
        <w:autoSpaceDN w:val="0"/>
        <w:spacing w:before="10" w:after="0" w:line="240" w:lineRule="auto"/>
        <w:rPr>
          <w:rFonts w:ascii="Arial" w:eastAsia="Arial" w:hAnsi="Arial" w:cs="Arial"/>
          <w:strike/>
          <w:sz w:val="19"/>
          <w:szCs w:val="20"/>
        </w:rPr>
      </w:pPr>
    </w:p>
    <w:p w14:paraId="080F70CB" w14:textId="5986B7F4" w:rsidR="001B33D9" w:rsidRPr="009B53BA" w:rsidRDefault="001B33D9" w:rsidP="009B53BA">
      <w:pPr>
        <w:pStyle w:val="ListParagraph"/>
        <w:widowControl w:val="0"/>
        <w:numPr>
          <w:ilvl w:val="0"/>
          <w:numId w:val="10"/>
        </w:numPr>
        <w:tabs>
          <w:tab w:val="left" w:pos="1732"/>
        </w:tabs>
        <w:autoSpaceDE w:val="0"/>
        <w:autoSpaceDN w:val="0"/>
        <w:spacing w:after="0" w:line="240" w:lineRule="auto"/>
        <w:ind w:right="1421"/>
        <w:rPr>
          <w:rFonts w:ascii="Arial" w:eastAsia="Arial" w:hAnsi="Arial" w:cs="Arial"/>
          <w:strike/>
          <w:sz w:val="20"/>
        </w:rPr>
      </w:pPr>
      <w:r w:rsidRPr="009B53BA">
        <w:rPr>
          <w:rFonts w:ascii="Arial" w:eastAsia="Arial" w:hAnsi="Arial" w:cs="Arial"/>
          <w:strike/>
          <w:sz w:val="20"/>
        </w:rPr>
        <w:t>a general description of the neighborhood in which the lot lies and the effect of</w:t>
      </w:r>
      <w:r w:rsidRPr="009B53BA">
        <w:rPr>
          <w:rFonts w:ascii="Arial" w:eastAsia="Arial" w:hAnsi="Arial" w:cs="Arial"/>
          <w:strike/>
          <w:spacing w:val="-36"/>
          <w:sz w:val="20"/>
        </w:rPr>
        <w:t xml:space="preserve"> </w:t>
      </w:r>
      <w:r w:rsidRPr="009B53BA">
        <w:rPr>
          <w:rFonts w:ascii="Arial" w:eastAsia="Arial" w:hAnsi="Arial" w:cs="Arial"/>
          <w:strike/>
          <w:sz w:val="20"/>
        </w:rPr>
        <w:t>the proposed apartment on the</w:t>
      </w:r>
      <w:r w:rsidRPr="009B53BA">
        <w:rPr>
          <w:rFonts w:ascii="Arial" w:eastAsia="Arial" w:hAnsi="Arial" w:cs="Arial"/>
          <w:strike/>
          <w:spacing w:val="-4"/>
          <w:sz w:val="20"/>
        </w:rPr>
        <w:t xml:space="preserve"> </w:t>
      </w:r>
      <w:r w:rsidRPr="009B53BA">
        <w:rPr>
          <w:rFonts w:ascii="Arial" w:eastAsia="Arial" w:hAnsi="Arial" w:cs="Arial"/>
          <w:strike/>
          <w:sz w:val="20"/>
        </w:rPr>
        <w:t>neighborhood;</w:t>
      </w:r>
    </w:p>
    <w:p w14:paraId="5366CA6D" w14:textId="77777777" w:rsidR="001B33D9" w:rsidRPr="008A0382" w:rsidRDefault="001B33D9" w:rsidP="001B33D9">
      <w:pPr>
        <w:widowControl w:val="0"/>
        <w:autoSpaceDE w:val="0"/>
        <w:autoSpaceDN w:val="0"/>
        <w:spacing w:before="1" w:after="0" w:line="240" w:lineRule="auto"/>
        <w:rPr>
          <w:rFonts w:ascii="Arial" w:eastAsia="Arial" w:hAnsi="Arial" w:cs="Arial"/>
          <w:strike/>
          <w:sz w:val="20"/>
          <w:szCs w:val="20"/>
        </w:rPr>
      </w:pPr>
    </w:p>
    <w:p w14:paraId="297097A8" w14:textId="78152845" w:rsidR="001B33D9" w:rsidRPr="009B53BA" w:rsidRDefault="001B33D9" w:rsidP="009B53BA">
      <w:pPr>
        <w:pStyle w:val="ListParagraph"/>
        <w:widowControl w:val="0"/>
        <w:numPr>
          <w:ilvl w:val="0"/>
          <w:numId w:val="10"/>
        </w:numPr>
        <w:tabs>
          <w:tab w:val="left" w:pos="1777"/>
        </w:tabs>
        <w:autoSpaceDE w:val="0"/>
        <w:autoSpaceDN w:val="0"/>
        <w:spacing w:after="0" w:line="240" w:lineRule="auto"/>
        <w:ind w:right="1182"/>
        <w:rPr>
          <w:rFonts w:ascii="Arial" w:eastAsia="Arial" w:hAnsi="Arial" w:cs="Arial"/>
          <w:strike/>
          <w:sz w:val="20"/>
        </w:rPr>
      </w:pPr>
      <w:r w:rsidRPr="009B53BA">
        <w:rPr>
          <w:rFonts w:ascii="Arial" w:eastAsia="Arial" w:hAnsi="Arial" w:cs="Arial"/>
          <w:strike/>
          <w:sz w:val="20"/>
        </w:rPr>
        <w:t>the Planning Board's recommendations as to the advisability of granting the Special Permit and as to any restrictions which should be imposed as a condition of such</w:t>
      </w:r>
      <w:r w:rsidRPr="009B53BA">
        <w:rPr>
          <w:rFonts w:ascii="Arial" w:eastAsia="Arial" w:hAnsi="Arial" w:cs="Arial"/>
          <w:strike/>
          <w:spacing w:val="-28"/>
          <w:sz w:val="20"/>
        </w:rPr>
        <w:t xml:space="preserve"> </w:t>
      </w:r>
      <w:r w:rsidRPr="009B53BA">
        <w:rPr>
          <w:rFonts w:ascii="Arial" w:eastAsia="Arial" w:hAnsi="Arial" w:cs="Arial"/>
          <w:strike/>
          <w:sz w:val="20"/>
        </w:rPr>
        <w:t>permit.</w:t>
      </w:r>
    </w:p>
    <w:p w14:paraId="5F76DCA0" w14:textId="77777777" w:rsidR="001B33D9" w:rsidRPr="008A0382" w:rsidRDefault="001B33D9" w:rsidP="001B33D9">
      <w:pPr>
        <w:widowControl w:val="0"/>
        <w:autoSpaceDE w:val="0"/>
        <w:autoSpaceDN w:val="0"/>
        <w:spacing w:before="11" w:after="0" w:line="240" w:lineRule="auto"/>
        <w:rPr>
          <w:rFonts w:ascii="Arial" w:eastAsia="Arial" w:hAnsi="Arial" w:cs="Arial"/>
          <w:strike/>
          <w:sz w:val="19"/>
          <w:szCs w:val="20"/>
        </w:rPr>
      </w:pPr>
    </w:p>
    <w:p w14:paraId="6DFAC2BC" w14:textId="6B202DC2" w:rsidR="001B33D9" w:rsidRPr="009B53BA" w:rsidRDefault="001B33D9" w:rsidP="009B53BA">
      <w:pPr>
        <w:pStyle w:val="ListParagraph"/>
        <w:widowControl w:val="0"/>
        <w:numPr>
          <w:ilvl w:val="0"/>
          <w:numId w:val="11"/>
        </w:numPr>
        <w:tabs>
          <w:tab w:val="left" w:pos="1644"/>
          <w:tab w:val="left" w:pos="1645"/>
        </w:tabs>
        <w:autoSpaceDE w:val="0"/>
        <w:autoSpaceDN w:val="0"/>
        <w:spacing w:after="0" w:line="240" w:lineRule="auto"/>
        <w:ind w:right="1363"/>
        <w:rPr>
          <w:rFonts w:ascii="Arial" w:eastAsia="Arial" w:hAnsi="Arial" w:cs="Arial"/>
          <w:strike/>
          <w:sz w:val="20"/>
        </w:rPr>
      </w:pPr>
      <w:r w:rsidRPr="009B53BA">
        <w:rPr>
          <w:rFonts w:ascii="Arial" w:eastAsia="Arial" w:hAnsi="Arial" w:cs="Arial"/>
          <w:strike/>
          <w:sz w:val="20"/>
        </w:rPr>
        <w:t>The applicant shall obtain and submit to the Board of Appeals a written report of</w:t>
      </w:r>
      <w:r w:rsidRPr="009B53BA">
        <w:rPr>
          <w:rFonts w:ascii="Arial" w:eastAsia="Arial" w:hAnsi="Arial" w:cs="Arial"/>
          <w:strike/>
          <w:spacing w:val="-35"/>
          <w:sz w:val="20"/>
        </w:rPr>
        <w:t xml:space="preserve"> </w:t>
      </w:r>
      <w:r w:rsidRPr="009B53BA">
        <w:rPr>
          <w:rFonts w:ascii="Arial" w:eastAsia="Arial" w:hAnsi="Arial" w:cs="Arial"/>
          <w:strike/>
          <w:sz w:val="20"/>
        </w:rPr>
        <w:t>the Board of Health, certifying that the conditions of Section 14.3.2(e) have been</w:t>
      </w:r>
      <w:r w:rsidRPr="009B53BA">
        <w:rPr>
          <w:rFonts w:ascii="Arial" w:eastAsia="Arial" w:hAnsi="Arial" w:cs="Arial"/>
          <w:strike/>
          <w:spacing w:val="-12"/>
          <w:sz w:val="20"/>
        </w:rPr>
        <w:t xml:space="preserve"> </w:t>
      </w:r>
      <w:r w:rsidRPr="009B53BA">
        <w:rPr>
          <w:rFonts w:ascii="Arial" w:eastAsia="Arial" w:hAnsi="Arial" w:cs="Arial"/>
          <w:strike/>
          <w:sz w:val="20"/>
        </w:rPr>
        <w:t>met.</w:t>
      </w:r>
    </w:p>
    <w:p w14:paraId="480D939E" w14:textId="77777777" w:rsidR="001B33D9" w:rsidRPr="00671603" w:rsidRDefault="001B33D9" w:rsidP="001B33D9">
      <w:pPr>
        <w:widowControl w:val="0"/>
        <w:autoSpaceDE w:val="0"/>
        <w:autoSpaceDN w:val="0"/>
        <w:spacing w:before="1" w:after="0" w:line="240" w:lineRule="auto"/>
        <w:rPr>
          <w:rFonts w:ascii="Arial" w:eastAsia="Arial" w:hAnsi="Arial" w:cs="Arial"/>
          <w:sz w:val="20"/>
          <w:szCs w:val="20"/>
        </w:rPr>
      </w:pPr>
    </w:p>
    <w:p w14:paraId="4BE4EED6" w14:textId="69B610D6" w:rsidR="001B33D9" w:rsidRPr="009B53BA" w:rsidRDefault="009B53BA" w:rsidP="00ED0C52">
      <w:pPr>
        <w:pStyle w:val="ListParagraph"/>
        <w:widowControl w:val="0"/>
        <w:numPr>
          <w:ilvl w:val="0"/>
          <w:numId w:val="12"/>
        </w:numPr>
        <w:tabs>
          <w:tab w:val="left" w:pos="1688"/>
          <w:tab w:val="left" w:pos="1689"/>
        </w:tabs>
        <w:autoSpaceDE w:val="0"/>
        <w:autoSpaceDN w:val="0"/>
        <w:spacing w:after="0" w:line="240" w:lineRule="auto"/>
        <w:ind w:left="360" w:right="1427"/>
        <w:rPr>
          <w:rFonts w:ascii="Arial" w:eastAsia="Arial" w:hAnsi="Arial" w:cs="Arial"/>
          <w:b/>
          <w:bCs/>
          <w:i/>
          <w:iCs/>
          <w:sz w:val="20"/>
        </w:rPr>
      </w:pPr>
      <w:r w:rsidRPr="009B53BA">
        <w:rPr>
          <w:rFonts w:ascii="Arial" w:eastAsia="Arial" w:hAnsi="Arial" w:cs="Arial"/>
          <w:strike/>
          <w:sz w:val="20"/>
        </w:rPr>
        <w:t>(c)</w:t>
      </w:r>
      <w:r w:rsidRPr="009B53BA">
        <w:rPr>
          <w:rFonts w:ascii="Arial" w:eastAsia="Arial" w:hAnsi="Arial" w:cs="Arial"/>
          <w:sz w:val="20"/>
        </w:rPr>
        <w:t xml:space="preserve"> </w:t>
      </w:r>
      <w:r w:rsidR="001B33D9" w:rsidRPr="009B53BA">
        <w:rPr>
          <w:rFonts w:ascii="Arial" w:eastAsia="Arial" w:hAnsi="Arial" w:cs="Arial"/>
          <w:sz w:val="20"/>
        </w:rPr>
        <w:t>The Board of Appeals shall hold a public hearing on the application, in accordance with the procedures specified in MGL Chapter 40A</w:t>
      </w:r>
      <w:r w:rsidR="00B76160" w:rsidRPr="009B53BA">
        <w:rPr>
          <w:rFonts w:ascii="Arial" w:eastAsia="Arial" w:hAnsi="Arial" w:cs="Arial"/>
          <w:sz w:val="20"/>
        </w:rPr>
        <w:t xml:space="preserve">, </w:t>
      </w:r>
      <w:r w:rsidR="00B76160" w:rsidRPr="009B53BA">
        <w:rPr>
          <w:rFonts w:ascii="Arial" w:eastAsia="Arial" w:hAnsi="Arial" w:cs="Arial"/>
          <w:b/>
          <w:bCs/>
          <w:i/>
          <w:iCs/>
          <w:sz w:val="20"/>
        </w:rPr>
        <w:t>Section 9.</w:t>
      </w:r>
    </w:p>
    <w:p w14:paraId="2F2CEE13" w14:textId="64B071CF" w:rsidR="009B53BA" w:rsidRDefault="009B53BA" w:rsidP="009B53BA">
      <w:pPr>
        <w:widowControl w:val="0"/>
        <w:tabs>
          <w:tab w:val="left" w:pos="1688"/>
          <w:tab w:val="left" w:pos="1689"/>
        </w:tabs>
        <w:autoSpaceDE w:val="0"/>
        <w:autoSpaceDN w:val="0"/>
        <w:spacing w:after="0" w:line="240" w:lineRule="auto"/>
        <w:ind w:right="1427"/>
        <w:rPr>
          <w:rFonts w:ascii="Arial" w:eastAsia="Arial" w:hAnsi="Arial" w:cs="Arial"/>
          <w:strike/>
          <w:sz w:val="20"/>
        </w:rPr>
      </w:pPr>
    </w:p>
    <w:p w14:paraId="600AEBD0" w14:textId="3F529107" w:rsidR="009B53BA" w:rsidRPr="009B53BA" w:rsidRDefault="009B53BA" w:rsidP="009B53BA">
      <w:pPr>
        <w:widowControl w:val="0"/>
        <w:tabs>
          <w:tab w:val="left" w:pos="1688"/>
          <w:tab w:val="left" w:pos="1689"/>
        </w:tabs>
        <w:autoSpaceDE w:val="0"/>
        <w:autoSpaceDN w:val="0"/>
        <w:spacing w:after="0" w:line="240" w:lineRule="auto"/>
        <w:ind w:left="450" w:right="1427"/>
        <w:rPr>
          <w:rFonts w:ascii="Arial" w:eastAsia="Arial" w:hAnsi="Arial" w:cs="Arial"/>
          <w:strike/>
          <w:sz w:val="20"/>
        </w:rPr>
      </w:pPr>
      <w:r w:rsidRPr="009B53BA">
        <w:rPr>
          <w:rFonts w:ascii="Arial" w:eastAsia="Arial" w:hAnsi="Arial" w:cs="Arial"/>
          <w:strike/>
          <w:sz w:val="20"/>
        </w:rPr>
        <w:t>(d)</w:t>
      </w:r>
      <w:r>
        <w:rPr>
          <w:rFonts w:ascii="Arial" w:eastAsia="Arial" w:hAnsi="Arial" w:cs="Arial"/>
          <w:strike/>
          <w:sz w:val="20"/>
        </w:rPr>
        <w:t>The Board of Appeals shall give due consideration to the report of the Planning Board and, where its decision differs from the recommendation of the Planning Board, shall state the reasons therefor in writing.</w:t>
      </w:r>
    </w:p>
    <w:p w14:paraId="25CF8FC6" w14:textId="77777777" w:rsidR="00B13AAE" w:rsidRDefault="00B13AAE" w:rsidP="00B13AAE">
      <w:pPr>
        <w:pStyle w:val="ListParagraph"/>
        <w:rPr>
          <w:rFonts w:ascii="Arial" w:eastAsia="Arial" w:hAnsi="Arial" w:cs="Arial"/>
          <w:sz w:val="20"/>
        </w:rPr>
      </w:pPr>
    </w:p>
    <w:p w14:paraId="477670BB" w14:textId="77777777" w:rsidR="00B13AAE" w:rsidRDefault="00B13AAE" w:rsidP="00872C15">
      <w:pPr>
        <w:widowControl w:val="0"/>
        <w:tabs>
          <w:tab w:val="left" w:pos="1688"/>
          <w:tab w:val="left" w:pos="1689"/>
        </w:tabs>
        <w:autoSpaceDE w:val="0"/>
        <w:autoSpaceDN w:val="0"/>
        <w:spacing w:after="0" w:line="240" w:lineRule="auto"/>
        <w:ind w:right="1427"/>
        <w:rPr>
          <w:rFonts w:ascii="Arial" w:eastAsia="Arial" w:hAnsi="Arial" w:cs="Arial"/>
          <w:sz w:val="20"/>
        </w:rPr>
      </w:pPr>
    </w:p>
    <w:p w14:paraId="28AB6ACD" w14:textId="72571EC2" w:rsidR="001B33D9" w:rsidRPr="00B13AAE" w:rsidRDefault="001B33D9" w:rsidP="00ED0C52">
      <w:pPr>
        <w:tabs>
          <w:tab w:val="left" w:pos="90"/>
        </w:tabs>
        <w:rPr>
          <w:rFonts w:ascii="Arial" w:eastAsia="Arial" w:hAnsi="Arial" w:cs="Arial"/>
          <w:b/>
          <w:bCs/>
          <w:i/>
          <w:iCs/>
          <w:sz w:val="20"/>
        </w:rPr>
      </w:pPr>
      <w:r w:rsidRPr="00B13AAE">
        <w:rPr>
          <w:rFonts w:ascii="Arial" w:eastAsia="Arial" w:hAnsi="Arial" w:cs="Arial"/>
          <w:b/>
          <w:bCs/>
          <w:i/>
          <w:iCs/>
          <w:sz w:val="20"/>
        </w:rPr>
        <w:t>(b) The Board of Appeals shall</w:t>
      </w:r>
      <w:r w:rsidR="00BA161F" w:rsidRPr="00B13AAE">
        <w:rPr>
          <w:rFonts w:ascii="Arial" w:eastAsia="Arial" w:hAnsi="Arial" w:cs="Arial"/>
          <w:b/>
          <w:bCs/>
          <w:i/>
          <w:iCs/>
          <w:sz w:val="20"/>
        </w:rPr>
        <w:t xml:space="preserve"> approve the special permit if it finds that</w:t>
      </w:r>
      <w:r w:rsidRPr="00B13AAE">
        <w:rPr>
          <w:rFonts w:ascii="Arial" w:eastAsia="Arial" w:hAnsi="Arial" w:cs="Arial"/>
          <w:b/>
          <w:bCs/>
          <w:i/>
          <w:iCs/>
          <w:sz w:val="20"/>
        </w:rPr>
        <w:t xml:space="preserve"> the construction and/or occupancy of the Accessory Apartment will not be substantially detrimental to the neighborhood in which the lot is located and without derogating from the intent and purpose of the Bylaw.</w:t>
      </w:r>
    </w:p>
    <w:p w14:paraId="532CF2E5" w14:textId="77777777" w:rsidR="001B33D9" w:rsidRDefault="001B33D9" w:rsidP="001B33D9">
      <w:pPr>
        <w:pStyle w:val="ListParagraph"/>
        <w:rPr>
          <w:rFonts w:ascii="Arial" w:eastAsia="Arial" w:hAnsi="Arial" w:cs="Arial"/>
          <w:sz w:val="20"/>
        </w:rPr>
      </w:pPr>
    </w:p>
    <w:p w14:paraId="65EBBD41" w14:textId="6F6CB312" w:rsidR="001B33D9" w:rsidRPr="00671603" w:rsidRDefault="001B33D9" w:rsidP="00671603">
      <w:pPr>
        <w:widowControl w:val="0"/>
        <w:autoSpaceDE w:val="0"/>
        <w:autoSpaceDN w:val="0"/>
        <w:spacing w:after="0" w:line="240" w:lineRule="auto"/>
        <w:rPr>
          <w:rFonts w:ascii="Arial" w:eastAsia="Arial" w:hAnsi="Arial" w:cs="Arial"/>
          <w:sz w:val="20"/>
        </w:rPr>
        <w:sectPr w:rsidR="001B33D9" w:rsidRPr="00671603">
          <w:headerReference w:type="default" r:id="rId7"/>
          <w:pgSz w:w="12240" w:h="15840"/>
          <w:pgMar w:top="1500" w:right="720" w:bottom="940" w:left="1120" w:header="0" w:footer="666" w:gutter="0"/>
          <w:cols w:space="720"/>
        </w:sectPr>
      </w:pPr>
    </w:p>
    <w:p w14:paraId="56036039" w14:textId="77777777" w:rsidR="00671603" w:rsidRPr="00671603" w:rsidRDefault="00671603" w:rsidP="00443EBE">
      <w:pPr>
        <w:widowControl w:val="0"/>
        <w:autoSpaceDE w:val="0"/>
        <w:autoSpaceDN w:val="0"/>
        <w:spacing w:after="0" w:line="240" w:lineRule="auto"/>
        <w:rPr>
          <w:rFonts w:ascii="Arial" w:eastAsia="Arial" w:hAnsi="Arial" w:cs="Arial"/>
          <w:szCs w:val="20"/>
        </w:rPr>
      </w:pPr>
    </w:p>
    <w:sectPr w:rsidR="00671603" w:rsidRPr="006716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7B87C" w14:textId="77777777" w:rsidR="00B76160" w:rsidRDefault="00B76160" w:rsidP="00B76160">
      <w:pPr>
        <w:spacing w:after="0" w:line="240" w:lineRule="auto"/>
      </w:pPr>
      <w:r>
        <w:separator/>
      </w:r>
    </w:p>
  </w:endnote>
  <w:endnote w:type="continuationSeparator" w:id="0">
    <w:p w14:paraId="60B3FC85" w14:textId="77777777" w:rsidR="00B76160" w:rsidRDefault="00B76160" w:rsidP="00B7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02C6" w14:textId="77777777" w:rsidR="00B76160" w:rsidRDefault="00B76160" w:rsidP="00B76160">
      <w:pPr>
        <w:spacing w:after="0" w:line="240" w:lineRule="auto"/>
      </w:pPr>
      <w:r>
        <w:separator/>
      </w:r>
    </w:p>
  </w:footnote>
  <w:footnote w:type="continuationSeparator" w:id="0">
    <w:p w14:paraId="0368C063" w14:textId="77777777" w:rsidR="00B76160" w:rsidRDefault="00B76160" w:rsidP="00B7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E6EC" w14:textId="5CF2C51E" w:rsidR="00046A18" w:rsidRPr="00ED0C52" w:rsidRDefault="00046A18">
    <w:pPr>
      <w:pStyle w:val="Header"/>
    </w:pPr>
    <w:r w:rsidRPr="00ED0C52">
      <w:t>Accessory Apartment Bylaw Revision</w:t>
    </w:r>
  </w:p>
  <w:p w14:paraId="2DA49AF8" w14:textId="0593FF41" w:rsidR="00B76160" w:rsidRDefault="00ED0C52">
    <w:pPr>
      <w:pStyle w:val="Header"/>
    </w:pPr>
    <w:r>
      <w:t>FINAL BLAW FOR TOWN MEETING 03</w:t>
    </w:r>
    <w:r w:rsidR="00CA6031">
      <w:t>1</w:t>
    </w:r>
    <w:r w:rsidR="000974DE">
      <w:t>62023</w:t>
    </w:r>
  </w:p>
  <w:p w14:paraId="7CAA29F4" w14:textId="05E35660" w:rsidR="00ED0C52" w:rsidRDefault="00CA6031" w:rsidP="00CA6031">
    <w:pPr>
      <w:pStyle w:val="Header"/>
      <w:tabs>
        <w:tab w:val="clear" w:pos="4680"/>
        <w:tab w:val="clear" w:pos="9360"/>
        <w:tab w:val="left" w:pos="58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35EE6"/>
    <w:multiLevelType w:val="multilevel"/>
    <w:tmpl w:val="F0522482"/>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7C5CD8"/>
    <w:multiLevelType w:val="multilevel"/>
    <w:tmpl w:val="E6BC3B7A"/>
    <w:lvl w:ilvl="0">
      <w:start w:val="14"/>
      <w:numFmt w:val="decimal"/>
      <w:lvlText w:val="%1"/>
      <w:lvlJc w:val="left"/>
      <w:pPr>
        <w:ind w:left="2120" w:hanging="577"/>
        <w:jc w:val="left"/>
      </w:pPr>
      <w:rPr>
        <w:rFonts w:hint="default"/>
      </w:rPr>
    </w:lvl>
    <w:lvl w:ilvl="1">
      <w:start w:val="1"/>
      <w:numFmt w:val="decimal"/>
      <w:lvlText w:val="%1.%2"/>
      <w:lvlJc w:val="left"/>
      <w:pPr>
        <w:ind w:left="2120" w:hanging="577"/>
        <w:jc w:val="right"/>
      </w:pPr>
      <w:rPr>
        <w:rFonts w:ascii="Arial" w:eastAsia="Arial" w:hAnsi="Arial" w:cs="Arial" w:hint="default"/>
        <w:spacing w:val="-1"/>
        <w:w w:val="99"/>
        <w:sz w:val="20"/>
        <w:szCs w:val="20"/>
      </w:rPr>
    </w:lvl>
    <w:lvl w:ilvl="2">
      <w:start w:val="1"/>
      <w:numFmt w:val="decimal"/>
      <w:lvlText w:val="%1.%2.%3"/>
      <w:lvlJc w:val="left"/>
      <w:pPr>
        <w:ind w:left="2119" w:hanging="687"/>
        <w:jc w:val="left"/>
      </w:pPr>
      <w:rPr>
        <w:rFonts w:ascii="Arial" w:eastAsia="Arial" w:hAnsi="Arial" w:cs="Arial" w:hint="default"/>
        <w:spacing w:val="-1"/>
        <w:w w:val="99"/>
        <w:sz w:val="20"/>
        <w:szCs w:val="20"/>
      </w:rPr>
    </w:lvl>
    <w:lvl w:ilvl="3">
      <w:start w:val="1"/>
      <w:numFmt w:val="lowerLetter"/>
      <w:lvlText w:val="(%4)"/>
      <w:lvlJc w:val="left"/>
      <w:pPr>
        <w:ind w:left="2474" w:hanging="355"/>
        <w:jc w:val="left"/>
      </w:pPr>
      <w:rPr>
        <w:rFonts w:ascii="Arial" w:eastAsia="Arial" w:hAnsi="Arial" w:cs="Arial" w:hint="default"/>
        <w:strike/>
        <w:color w:val="auto"/>
        <w:spacing w:val="-1"/>
        <w:w w:val="99"/>
        <w:sz w:val="20"/>
        <w:szCs w:val="20"/>
      </w:rPr>
    </w:lvl>
    <w:lvl w:ilvl="4">
      <w:start w:val="1"/>
      <w:numFmt w:val="lowerRoman"/>
      <w:lvlText w:val="(%5)"/>
      <w:lvlJc w:val="left"/>
      <w:pPr>
        <w:ind w:left="1687" w:hanging="288"/>
        <w:jc w:val="left"/>
      </w:pPr>
      <w:rPr>
        <w:rFonts w:ascii="Arial" w:eastAsia="Arial" w:hAnsi="Arial" w:cs="Arial" w:hint="default"/>
        <w:spacing w:val="-1"/>
        <w:w w:val="99"/>
        <w:sz w:val="20"/>
        <w:szCs w:val="20"/>
      </w:rPr>
    </w:lvl>
    <w:lvl w:ilvl="5">
      <w:numFmt w:val="bullet"/>
      <w:lvlText w:val="•"/>
      <w:lvlJc w:val="left"/>
      <w:pPr>
        <w:ind w:left="4742" w:hanging="288"/>
      </w:pPr>
      <w:rPr>
        <w:rFonts w:hint="default"/>
      </w:rPr>
    </w:lvl>
    <w:lvl w:ilvl="6">
      <w:numFmt w:val="bullet"/>
      <w:lvlText w:val="•"/>
      <w:lvlJc w:val="left"/>
      <w:pPr>
        <w:ind w:left="5874" w:hanging="288"/>
      </w:pPr>
      <w:rPr>
        <w:rFonts w:hint="default"/>
      </w:rPr>
    </w:lvl>
    <w:lvl w:ilvl="7">
      <w:numFmt w:val="bullet"/>
      <w:lvlText w:val="•"/>
      <w:lvlJc w:val="left"/>
      <w:pPr>
        <w:ind w:left="7005" w:hanging="288"/>
      </w:pPr>
      <w:rPr>
        <w:rFonts w:hint="default"/>
      </w:rPr>
    </w:lvl>
    <w:lvl w:ilvl="8">
      <w:numFmt w:val="bullet"/>
      <w:lvlText w:val="•"/>
      <w:lvlJc w:val="left"/>
      <w:pPr>
        <w:ind w:left="8137" w:hanging="288"/>
      </w:pPr>
      <w:rPr>
        <w:rFonts w:hint="default"/>
      </w:rPr>
    </w:lvl>
  </w:abstractNum>
  <w:abstractNum w:abstractNumId="2" w15:restartNumberingAfterBreak="0">
    <w:nsid w:val="2DA83799"/>
    <w:multiLevelType w:val="hybridMultilevel"/>
    <w:tmpl w:val="A2B6BBEE"/>
    <w:lvl w:ilvl="0" w:tplc="48BEF0A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AF1F6F"/>
    <w:multiLevelType w:val="hybridMultilevel"/>
    <w:tmpl w:val="823CCEB8"/>
    <w:lvl w:ilvl="0" w:tplc="9FDAE464">
      <w:start w:val="11"/>
      <w:numFmt w:val="upperLetter"/>
      <w:lvlText w:val="(%1)"/>
      <w:lvlJc w:val="left"/>
      <w:pPr>
        <w:ind w:left="900" w:hanging="360"/>
      </w:pPr>
      <w:rPr>
        <w:rFonts w:hint="default"/>
        <w:color w:val="FF0000"/>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A1A3ADC"/>
    <w:multiLevelType w:val="multilevel"/>
    <w:tmpl w:val="ED580DD6"/>
    <w:lvl w:ilvl="0">
      <w:start w:val="14"/>
      <w:numFmt w:val="decimal"/>
      <w:lvlText w:val="%1"/>
      <w:lvlJc w:val="left"/>
      <w:pPr>
        <w:ind w:left="540" w:hanging="540"/>
      </w:pPr>
      <w:rPr>
        <w:rFonts w:hint="default"/>
        <w:u w:val="single"/>
      </w:rPr>
    </w:lvl>
    <w:lvl w:ilvl="1">
      <w:start w:val="3"/>
      <w:numFmt w:val="decimal"/>
      <w:lvlText w:val="%1.%2"/>
      <w:lvlJc w:val="left"/>
      <w:pPr>
        <w:ind w:left="540" w:hanging="540"/>
      </w:pPr>
      <w:rPr>
        <w:rFonts w:hint="default"/>
        <w:u w:val="single"/>
      </w:rPr>
    </w:lvl>
    <w:lvl w:ilvl="2">
      <w:start w:val="2"/>
      <w:numFmt w:val="decimal"/>
      <w:lvlText w:val="%1.%2.%3"/>
      <w:lvlJc w:val="left"/>
      <w:pPr>
        <w:ind w:left="90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443F72E9"/>
    <w:multiLevelType w:val="hybridMultilevel"/>
    <w:tmpl w:val="638A0B5A"/>
    <w:lvl w:ilvl="0" w:tplc="D3F28F70">
      <w:start w:val="1"/>
      <w:numFmt w:val="lowerLetter"/>
      <w:lvlText w:val="(%1)"/>
      <w:lvlJc w:val="left"/>
      <w:pPr>
        <w:ind w:left="1008" w:hanging="1008"/>
        <w:jc w:val="left"/>
      </w:pPr>
      <w:rPr>
        <w:rFonts w:ascii="Arial" w:eastAsia="Arial" w:hAnsi="Arial" w:cs="Arial" w:hint="default"/>
        <w:spacing w:val="-1"/>
        <w:w w:val="99"/>
        <w:sz w:val="20"/>
        <w:szCs w:val="20"/>
      </w:rPr>
    </w:lvl>
    <w:lvl w:ilvl="1" w:tplc="5F5CB6B4">
      <w:numFmt w:val="bullet"/>
      <w:lvlText w:val="•"/>
      <w:lvlJc w:val="left"/>
      <w:pPr>
        <w:ind w:left="1652" w:hanging="1008"/>
      </w:pPr>
      <w:rPr>
        <w:rFonts w:hint="default"/>
      </w:rPr>
    </w:lvl>
    <w:lvl w:ilvl="2" w:tplc="8578CA1A">
      <w:numFmt w:val="bullet"/>
      <w:lvlText w:val="•"/>
      <w:lvlJc w:val="left"/>
      <w:pPr>
        <w:ind w:left="2624" w:hanging="1008"/>
      </w:pPr>
      <w:rPr>
        <w:rFonts w:hint="default"/>
      </w:rPr>
    </w:lvl>
    <w:lvl w:ilvl="3" w:tplc="E706987C">
      <w:numFmt w:val="bullet"/>
      <w:lvlText w:val="•"/>
      <w:lvlJc w:val="left"/>
      <w:pPr>
        <w:ind w:left="3596" w:hanging="1008"/>
      </w:pPr>
      <w:rPr>
        <w:rFonts w:hint="default"/>
      </w:rPr>
    </w:lvl>
    <w:lvl w:ilvl="4" w:tplc="7AB84702">
      <w:numFmt w:val="bullet"/>
      <w:lvlText w:val="•"/>
      <w:lvlJc w:val="left"/>
      <w:pPr>
        <w:ind w:left="4568" w:hanging="1008"/>
      </w:pPr>
      <w:rPr>
        <w:rFonts w:hint="default"/>
      </w:rPr>
    </w:lvl>
    <w:lvl w:ilvl="5" w:tplc="88628B9C">
      <w:numFmt w:val="bullet"/>
      <w:lvlText w:val="•"/>
      <w:lvlJc w:val="left"/>
      <w:pPr>
        <w:ind w:left="5540" w:hanging="1008"/>
      </w:pPr>
      <w:rPr>
        <w:rFonts w:hint="default"/>
      </w:rPr>
    </w:lvl>
    <w:lvl w:ilvl="6" w:tplc="6CDEEFA6">
      <w:numFmt w:val="bullet"/>
      <w:lvlText w:val="•"/>
      <w:lvlJc w:val="left"/>
      <w:pPr>
        <w:ind w:left="6512" w:hanging="1008"/>
      </w:pPr>
      <w:rPr>
        <w:rFonts w:hint="default"/>
      </w:rPr>
    </w:lvl>
    <w:lvl w:ilvl="7" w:tplc="314C75CC">
      <w:numFmt w:val="bullet"/>
      <w:lvlText w:val="•"/>
      <w:lvlJc w:val="left"/>
      <w:pPr>
        <w:ind w:left="7484" w:hanging="1008"/>
      </w:pPr>
      <w:rPr>
        <w:rFonts w:hint="default"/>
      </w:rPr>
    </w:lvl>
    <w:lvl w:ilvl="8" w:tplc="B5BEE510">
      <w:numFmt w:val="bullet"/>
      <w:lvlText w:val="•"/>
      <w:lvlJc w:val="left"/>
      <w:pPr>
        <w:ind w:left="8456" w:hanging="1008"/>
      </w:pPr>
      <w:rPr>
        <w:rFonts w:hint="default"/>
      </w:rPr>
    </w:lvl>
  </w:abstractNum>
  <w:abstractNum w:abstractNumId="6" w15:restartNumberingAfterBreak="0">
    <w:nsid w:val="5493434D"/>
    <w:multiLevelType w:val="hybridMultilevel"/>
    <w:tmpl w:val="DE6A364C"/>
    <w:lvl w:ilvl="0" w:tplc="516C3506">
      <w:start w:val="1"/>
      <w:numFmt w:val="lowerLetter"/>
      <w:lvlText w:val="(%1)"/>
      <w:lvlJc w:val="left"/>
      <w:pPr>
        <w:ind w:left="680" w:hanging="1008"/>
        <w:jc w:val="left"/>
      </w:pPr>
      <w:rPr>
        <w:rFonts w:ascii="Arial" w:eastAsia="Arial" w:hAnsi="Arial" w:cs="Arial" w:hint="default"/>
        <w:b/>
        <w:bCs/>
        <w:i/>
        <w:iCs/>
        <w:color w:val="auto"/>
        <w:spacing w:val="-1"/>
        <w:w w:val="99"/>
        <w:sz w:val="20"/>
        <w:szCs w:val="20"/>
      </w:rPr>
    </w:lvl>
    <w:lvl w:ilvl="1" w:tplc="A72A6574">
      <w:numFmt w:val="bullet"/>
      <w:lvlText w:val="•"/>
      <w:lvlJc w:val="left"/>
      <w:pPr>
        <w:ind w:left="1652" w:hanging="1008"/>
      </w:pPr>
      <w:rPr>
        <w:rFonts w:hint="default"/>
      </w:rPr>
    </w:lvl>
    <w:lvl w:ilvl="2" w:tplc="7DB4D0CA">
      <w:numFmt w:val="bullet"/>
      <w:lvlText w:val="•"/>
      <w:lvlJc w:val="left"/>
      <w:pPr>
        <w:ind w:left="2624" w:hanging="1008"/>
      </w:pPr>
      <w:rPr>
        <w:rFonts w:hint="default"/>
      </w:rPr>
    </w:lvl>
    <w:lvl w:ilvl="3" w:tplc="6E481C16">
      <w:numFmt w:val="bullet"/>
      <w:lvlText w:val="•"/>
      <w:lvlJc w:val="left"/>
      <w:pPr>
        <w:ind w:left="3596" w:hanging="1008"/>
      </w:pPr>
      <w:rPr>
        <w:rFonts w:hint="default"/>
      </w:rPr>
    </w:lvl>
    <w:lvl w:ilvl="4" w:tplc="DA34B76A">
      <w:numFmt w:val="bullet"/>
      <w:lvlText w:val="•"/>
      <w:lvlJc w:val="left"/>
      <w:pPr>
        <w:ind w:left="4568" w:hanging="1008"/>
      </w:pPr>
      <w:rPr>
        <w:rFonts w:hint="default"/>
      </w:rPr>
    </w:lvl>
    <w:lvl w:ilvl="5" w:tplc="ECEEF198">
      <w:numFmt w:val="bullet"/>
      <w:lvlText w:val="•"/>
      <w:lvlJc w:val="left"/>
      <w:pPr>
        <w:ind w:left="5540" w:hanging="1008"/>
      </w:pPr>
      <w:rPr>
        <w:rFonts w:hint="default"/>
      </w:rPr>
    </w:lvl>
    <w:lvl w:ilvl="6" w:tplc="F560EE22">
      <w:numFmt w:val="bullet"/>
      <w:lvlText w:val="•"/>
      <w:lvlJc w:val="left"/>
      <w:pPr>
        <w:ind w:left="6512" w:hanging="1008"/>
      </w:pPr>
      <w:rPr>
        <w:rFonts w:hint="default"/>
      </w:rPr>
    </w:lvl>
    <w:lvl w:ilvl="7" w:tplc="56AECC84">
      <w:numFmt w:val="bullet"/>
      <w:lvlText w:val="•"/>
      <w:lvlJc w:val="left"/>
      <w:pPr>
        <w:ind w:left="7484" w:hanging="1008"/>
      </w:pPr>
      <w:rPr>
        <w:rFonts w:hint="default"/>
      </w:rPr>
    </w:lvl>
    <w:lvl w:ilvl="8" w:tplc="6E98341C">
      <w:numFmt w:val="bullet"/>
      <w:lvlText w:val="•"/>
      <w:lvlJc w:val="left"/>
      <w:pPr>
        <w:ind w:left="8456" w:hanging="1008"/>
      </w:pPr>
      <w:rPr>
        <w:rFonts w:hint="default"/>
      </w:rPr>
    </w:lvl>
  </w:abstractNum>
  <w:abstractNum w:abstractNumId="7" w15:restartNumberingAfterBreak="0">
    <w:nsid w:val="5D280E09"/>
    <w:multiLevelType w:val="multilevel"/>
    <w:tmpl w:val="0064553A"/>
    <w:lvl w:ilvl="0">
      <w:start w:val="14"/>
      <w:numFmt w:val="decimal"/>
      <w:lvlText w:val="%1"/>
      <w:lvlJc w:val="left"/>
      <w:pPr>
        <w:ind w:left="2120" w:hanging="577"/>
        <w:jc w:val="left"/>
      </w:pPr>
      <w:rPr>
        <w:rFonts w:hint="default"/>
      </w:rPr>
    </w:lvl>
    <w:lvl w:ilvl="1">
      <w:start w:val="1"/>
      <w:numFmt w:val="decimal"/>
      <w:lvlText w:val="%1.%2"/>
      <w:lvlJc w:val="left"/>
      <w:pPr>
        <w:ind w:left="2120" w:hanging="577"/>
        <w:jc w:val="right"/>
      </w:pPr>
      <w:rPr>
        <w:rFonts w:ascii="Arial" w:eastAsia="Arial" w:hAnsi="Arial" w:cs="Arial" w:hint="default"/>
        <w:spacing w:val="-1"/>
        <w:w w:val="99"/>
        <w:sz w:val="20"/>
        <w:szCs w:val="20"/>
      </w:rPr>
    </w:lvl>
    <w:lvl w:ilvl="2">
      <w:start w:val="1"/>
      <w:numFmt w:val="decimal"/>
      <w:lvlText w:val="%1.%2.%3"/>
      <w:lvlJc w:val="left"/>
      <w:pPr>
        <w:ind w:left="2119" w:hanging="687"/>
        <w:jc w:val="left"/>
      </w:pPr>
      <w:rPr>
        <w:rFonts w:ascii="Arial" w:eastAsia="Arial" w:hAnsi="Arial" w:cs="Arial" w:hint="default"/>
        <w:spacing w:val="-1"/>
        <w:w w:val="99"/>
        <w:sz w:val="20"/>
        <w:szCs w:val="20"/>
      </w:rPr>
    </w:lvl>
    <w:lvl w:ilvl="3">
      <w:start w:val="1"/>
      <w:numFmt w:val="lowerLetter"/>
      <w:lvlText w:val="(%4)"/>
      <w:lvlJc w:val="left"/>
      <w:pPr>
        <w:ind w:left="2474" w:hanging="355"/>
        <w:jc w:val="left"/>
      </w:pPr>
      <w:rPr>
        <w:rFonts w:ascii="Arial" w:eastAsia="Arial" w:hAnsi="Arial" w:cs="Arial" w:hint="default"/>
        <w:strike/>
        <w:color w:val="FF0000"/>
        <w:spacing w:val="-1"/>
        <w:w w:val="99"/>
        <w:sz w:val="20"/>
        <w:szCs w:val="20"/>
      </w:rPr>
    </w:lvl>
    <w:lvl w:ilvl="4">
      <w:start w:val="1"/>
      <w:numFmt w:val="lowerRoman"/>
      <w:lvlText w:val="(%5)"/>
      <w:lvlJc w:val="left"/>
      <w:pPr>
        <w:ind w:left="1687" w:hanging="288"/>
        <w:jc w:val="left"/>
      </w:pPr>
      <w:rPr>
        <w:rFonts w:ascii="Arial" w:eastAsia="Arial" w:hAnsi="Arial" w:cs="Arial" w:hint="default"/>
        <w:spacing w:val="-1"/>
        <w:w w:val="99"/>
        <w:sz w:val="20"/>
        <w:szCs w:val="20"/>
      </w:rPr>
    </w:lvl>
    <w:lvl w:ilvl="5">
      <w:numFmt w:val="bullet"/>
      <w:lvlText w:val="•"/>
      <w:lvlJc w:val="left"/>
      <w:pPr>
        <w:ind w:left="4742" w:hanging="288"/>
      </w:pPr>
      <w:rPr>
        <w:rFonts w:hint="default"/>
      </w:rPr>
    </w:lvl>
    <w:lvl w:ilvl="6">
      <w:numFmt w:val="bullet"/>
      <w:lvlText w:val="•"/>
      <w:lvlJc w:val="left"/>
      <w:pPr>
        <w:ind w:left="5874" w:hanging="288"/>
      </w:pPr>
      <w:rPr>
        <w:rFonts w:hint="default"/>
      </w:rPr>
    </w:lvl>
    <w:lvl w:ilvl="7">
      <w:numFmt w:val="bullet"/>
      <w:lvlText w:val="•"/>
      <w:lvlJc w:val="left"/>
      <w:pPr>
        <w:ind w:left="7005" w:hanging="288"/>
      </w:pPr>
      <w:rPr>
        <w:rFonts w:hint="default"/>
      </w:rPr>
    </w:lvl>
    <w:lvl w:ilvl="8">
      <w:numFmt w:val="bullet"/>
      <w:lvlText w:val="•"/>
      <w:lvlJc w:val="left"/>
      <w:pPr>
        <w:ind w:left="8137" w:hanging="288"/>
      </w:pPr>
      <w:rPr>
        <w:rFonts w:hint="default"/>
      </w:rPr>
    </w:lvl>
  </w:abstractNum>
  <w:abstractNum w:abstractNumId="8" w15:restartNumberingAfterBreak="0">
    <w:nsid w:val="717F72B2"/>
    <w:multiLevelType w:val="hybridMultilevel"/>
    <w:tmpl w:val="67F0FC46"/>
    <w:lvl w:ilvl="0" w:tplc="DAF0BD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794119"/>
    <w:multiLevelType w:val="hybridMultilevel"/>
    <w:tmpl w:val="D02E2760"/>
    <w:lvl w:ilvl="0" w:tplc="881C2AF8">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F407CD"/>
    <w:multiLevelType w:val="hybridMultilevel"/>
    <w:tmpl w:val="37703F36"/>
    <w:lvl w:ilvl="0" w:tplc="B338E720">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D193A"/>
    <w:multiLevelType w:val="multilevel"/>
    <w:tmpl w:val="48C652EA"/>
    <w:lvl w:ilvl="0">
      <w:start w:val="14"/>
      <w:numFmt w:val="decimal"/>
      <w:lvlText w:val="%1"/>
      <w:lvlJc w:val="left"/>
      <w:pPr>
        <w:ind w:left="375" w:hanging="375"/>
      </w:pPr>
      <w:rPr>
        <w:rFonts w:hint="default"/>
        <w:u w:val="single"/>
      </w:rPr>
    </w:lvl>
    <w:lvl w:ilvl="1">
      <w:start w:val="3"/>
      <w:numFmt w:val="decimal"/>
      <w:lvlText w:val="%1.%2"/>
      <w:lvlJc w:val="left"/>
      <w:pPr>
        <w:ind w:left="375" w:hanging="375"/>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num w:numId="1" w16cid:durableId="1111974453">
    <w:abstractNumId w:val="6"/>
  </w:num>
  <w:num w:numId="2" w16cid:durableId="1301109986">
    <w:abstractNumId w:val="5"/>
  </w:num>
  <w:num w:numId="3" w16cid:durableId="277298153">
    <w:abstractNumId w:val="1"/>
  </w:num>
  <w:num w:numId="4" w16cid:durableId="371031912">
    <w:abstractNumId w:val="7"/>
  </w:num>
  <w:num w:numId="5" w16cid:durableId="519007000">
    <w:abstractNumId w:val="3"/>
  </w:num>
  <w:num w:numId="6" w16cid:durableId="1845583748">
    <w:abstractNumId w:val="0"/>
  </w:num>
  <w:num w:numId="7" w16cid:durableId="1408377791">
    <w:abstractNumId w:val="11"/>
  </w:num>
  <w:num w:numId="8" w16cid:durableId="529143241">
    <w:abstractNumId w:val="4"/>
  </w:num>
  <w:num w:numId="9" w16cid:durableId="1993946362">
    <w:abstractNumId w:val="2"/>
  </w:num>
  <w:num w:numId="10" w16cid:durableId="2135368027">
    <w:abstractNumId w:val="10"/>
  </w:num>
  <w:num w:numId="11" w16cid:durableId="1360550362">
    <w:abstractNumId w:val="9"/>
  </w:num>
  <w:num w:numId="12" w16cid:durableId="17464157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03"/>
    <w:rsid w:val="00027A93"/>
    <w:rsid w:val="00046A18"/>
    <w:rsid w:val="0006470A"/>
    <w:rsid w:val="00084034"/>
    <w:rsid w:val="000974DE"/>
    <w:rsid w:val="0014684C"/>
    <w:rsid w:val="001B33D9"/>
    <w:rsid w:val="001B5624"/>
    <w:rsid w:val="001D5055"/>
    <w:rsid w:val="001E7A65"/>
    <w:rsid w:val="002B33E9"/>
    <w:rsid w:val="003027FE"/>
    <w:rsid w:val="00436D84"/>
    <w:rsid w:val="00443EBE"/>
    <w:rsid w:val="004B5FDF"/>
    <w:rsid w:val="00553960"/>
    <w:rsid w:val="00605EB6"/>
    <w:rsid w:val="006168CF"/>
    <w:rsid w:val="00671603"/>
    <w:rsid w:val="007020FA"/>
    <w:rsid w:val="007969D3"/>
    <w:rsid w:val="00825AF4"/>
    <w:rsid w:val="00872C15"/>
    <w:rsid w:val="00877B54"/>
    <w:rsid w:val="008A0382"/>
    <w:rsid w:val="00905913"/>
    <w:rsid w:val="0096406D"/>
    <w:rsid w:val="00983BF1"/>
    <w:rsid w:val="009B53BA"/>
    <w:rsid w:val="00A01B02"/>
    <w:rsid w:val="00AC2979"/>
    <w:rsid w:val="00B13AAE"/>
    <w:rsid w:val="00B76160"/>
    <w:rsid w:val="00BA161F"/>
    <w:rsid w:val="00BB0AFC"/>
    <w:rsid w:val="00C10154"/>
    <w:rsid w:val="00CA6031"/>
    <w:rsid w:val="00D92AE7"/>
    <w:rsid w:val="00D9510C"/>
    <w:rsid w:val="00DC0298"/>
    <w:rsid w:val="00E639AF"/>
    <w:rsid w:val="00EA0100"/>
    <w:rsid w:val="00EA2E99"/>
    <w:rsid w:val="00ED0C52"/>
    <w:rsid w:val="00F32D4F"/>
    <w:rsid w:val="00F42AA4"/>
    <w:rsid w:val="00F60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8C46"/>
  <w15:chartTrackingRefBased/>
  <w15:docId w15:val="{35B84050-6928-4DFF-9B22-5398A290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960"/>
    <w:pPr>
      <w:ind w:left="720"/>
      <w:contextualSpacing/>
    </w:pPr>
  </w:style>
  <w:style w:type="character" w:styleId="CommentReference">
    <w:name w:val="annotation reference"/>
    <w:basedOn w:val="DefaultParagraphFont"/>
    <w:uiPriority w:val="99"/>
    <w:semiHidden/>
    <w:unhideWhenUsed/>
    <w:rsid w:val="00877B54"/>
    <w:rPr>
      <w:sz w:val="16"/>
      <w:szCs w:val="16"/>
    </w:rPr>
  </w:style>
  <w:style w:type="paragraph" w:styleId="CommentText">
    <w:name w:val="annotation text"/>
    <w:basedOn w:val="Normal"/>
    <w:link w:val="CommentTextChar"/>
    <w:uiPriority w:val="99"/>
    <w:unhideWhenUsed/>
    <w:rsid w:val="00877B54"/>
    <w:pPr>
      <w:spacing w:line="240" w:lineRule="auto"/>
    </w:pPr>
    <w:rPr>
      <w:sz w:val="20"/>
      <w:szCs w:val="20"/>
    </w:rPr>
  </w:style>
  <w:style w:type="character" w:customStyle="1" w:styleId="CommentTextChar">
    <w:name w:val="Comment Text Char"/>
    <w:basedOn w:val="DefaultParagraphFont"/>
    <w:link w:val="CommentText"/>
    <w:uiPriority w:val="99"/>
    <w:rsid w:val="00877B54"/>
    <w:rPr>
      <w:sz w:val="20"/>
      <w:szCs w:val="20"/>
    </w:rPr>
  </w:style>
  <w:style w:type="paragraph" w:styleId="CommentSubject">
    <w:name w:val="annotation subject"/>
    <w:basedOn w:val="CommentText"/>
    <w:next w:val="CommentText"/>
    <w:link w:val="CommentSubjectChar"/>
    <w:uiPriority w:val="99"/>
    <w:semiHidden/>
    <w:unhideWhenUsed/>
    <w:rsid w:val="00877B54"/>
    <w:rPr>
      <w:b/>
      <w:bCs/>
    </w:rPr>
  </w:style>
  <w:style w:type="character" w:customStyle="1" w:styleId="CommentSubjectChar">
    <w:name w:val="Comment Subject Char"/>
    <w:basedOn w:val="CommentTextChar"/>
    <w:link w:val="CommentSubject"/>
    <w:uiPriority w:val="99"/>
    <w:semiHidden/>
    <w:rsid w:val="00877B54"/>
    <w:rPr>
      <w:b/>
      <w:bCs/>
      <w:sz w:val="20"/>
      <w:szCs w:val="20"/>
    </w:rPr>
  </w:style>
  <w:style w:type="paragraph" w:styleId="Revision">
    <w:name w:val="Revision"/>
    <w:hidden/>
    <w:uiPriority w:val="99"/>
    <w:semiHidden/>
    <w:rsid w:val="00F32D4F"/>
    <w:pPr>
      <w:spacing w:after="0" w:line="240" w:lineRule="auto"/>
    </w:pPr>
  </w:style>
  <w:style w:type="paragraph" w:styleId="Header">
    <w:name w:val="header"/>
    <w:basedOn w:val="Normal"/>
    <w:link w:val="HeaderChar"/>
    <w:uiPriority w:val="99"/>
    <w:unhideWhenUsed/>
    <w:rsid w:val="00B76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160"/>
  </w:style>
  <w:style w:type="paragraph" w:styleId="Footer">
    <w:name w:val="footer"/>
    <w:basedOn w:val="Normal"/>
    <w:link w:val="FooterChar"/>
    <w:uiPriority w:val="99"/>
    <w:unhideWhenUsed/>
    <w:rsid w:val="00B761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94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1043</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Paula</dc:creator>
  <cp:keywords/>
  <dc:description/>
  <cp:lastModifiedBy>Vaughn, Paula</cp:lastModifiedBy>
  <cp:revision>3</cp:revision>
  <dcterms:created xsi:type="dcterms:W3CDTF">2023-03-10T15:37:00Z</dcterms:created>
  <dcterms:modified xsi:type="dcterms:W3CDTF">2023-03-16T13:17:00Z</dcterms:modified>
</cp:coreProperties>
</file>